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Ind w:w="93" w:type="dxa"/>
        <w:tblLook w:val="04A0" w:firstRow="1" w:lastRow="0" w:firstColumn="1" w:lastColumn="0" w:noHBand="0" w:noVBand="1"/>
      </w:tblPr>
      <w:tblGrid>
        <w:gridCol w:w="260"/>
        <w:gridCol w:w="360"/>
        <w:gridCol w:w="12880"/>
      </w:tblGrid>
      <w:tr w:rsidR="005C4BF4" w:rsidRPr="005C4BF4" w:rsidTr="005C4BF4">
        <w:trPr>
          <w:trHeight w:val="276"/>
        </w:trPr>
        <w:tc>
          <w:tcPr>
            <w:tcW w:w="13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F4" w:rsidRPr="006151FC" w:rsidRDefault="005C4BF4" w:rsidP="005C4BF4">
            <w:pPr>
              <w:pStyle w:val="js-clipboard-title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151FC">
              <w:rPr>
                <w:b/>
                <w:bCs/>
                <w:sz w:val="22"/>
                <w:szCs w:val="22"/>
              </w:rPr>
              <w:t>Объявление о проведении закупа товаров способом запроса ценовых предложений №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  <w:r w:rsidRPr="006151FC">
              <w:rPr>
                <w:b/>
                <w:bCs/>
                <w:sz w:val="22"/>
                <w:szCs w:val="22"/>
              </w:rPr>
              <w:t xml:space="preserve"> от </w:t>
            </w:r>
            <w:r>
              <w:rPr>
                <w:b/>
                <w:bCs/>
                <w:sz w:val="22"/>
                <w:szCs w:val="22"/>
              </w:rPr>
              <w:t>19</w:t>
            </w:r>
            <w:r w:rsidRPr="006151FC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6151FC">
              <w:rPr>
                <w:b/>
                <w:bCs/>
                <w:sz w:val="22"/>
                <w:szCs w:val="22"/>
              </w:rPr>
              <w:t>.201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6151FC">
              <w:rPr>
                <w:b/>
                <w:bCs/>
                <w:sz w:val="22"/>
                <w:szCs w:val="22"/>
              </w:rPr>
              <w:t xml:space="preserve"> года </w:t>
            </w:r>
          </w:p>
          <w:p w:rsidR="005C4BF4" w:rsidRPr="006151FC" w:rsidRDefault="005C4BF4" w:rsidP="005C4BF4">
            <w:pPr>
              <w:pStyle w:val="js-clipboard-title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151FC">
              <w:rPr>
                <w:b/>
                <w:bCs/>
                <w:sz w:val="22"/>
                <w:szCs w:val="22"/>
              </w:rPr>
              <w:t xml:space="preserve">согласно </w:t>
            </w:r>
            <w:r w:rsidRPr="006151FC">
              <w:rPr>
                <w:b/>
                <w:sz w:val="22"/>
                <w:szCs w:val="22"/>
              </w:rPr>
              <w:t>Постановления Правительства Республики Казахстан от 30.10.2009 № 1729</w:t>
            </w:r>
            <w:proofErr w:type="gramStart"/>
            <w:r w:rsidRPr="006151FC">
              <w:rPr>
                <w:b/>
                <w:sz w:val="22"/>
                <w:szCs w:val="22"/>
              </w:rPr>
              <w:t xml:space="preserve"> О</w:t>
            </w:r>
            <w:proofErr w:type="gramEnd"/>
            <w:r w:rsidRPr="006151FC">
              <w:rPr>
                <w:b/>
                <w:sz w:val="22"/>
                <w:szCs w:val="22"/>
              </w:rPr>
      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      </w:r>
          </w:p>
          <w:p w:rsidR="005C4BF4" w:rsidRPr="005C4BF4" w:rsidRDefault="005C4BF4" w:rsidP="005C4B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4BF4" w:rsidRPr="005C4BF4" w:rsidTr="005C4BF4">
        <w:trPr>
          <w:trHeight w:val="510"/>
        </w:trPr>
        <w:tc>
          <w:tcPr>
            <w:tcW w:w="13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BF4" w:rsidRPr="005C4BF4" w:rsidRDefault="005C4BF4" w:rsidP="005C4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BF4" w:rsidRPr="005C4BF4" w:rsidTr="005C4BF4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F4" w:rsidRPr="005C4BF4" w:rsidRDefault="005C4BF4" w:rsidP="005C4B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F4" w:rsidRPr="005C4BF4" w:rsidRDefault="005C4BF4" w:rsidP="005C4B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F4" w:rsidRPr="005C4BF4" w:rsidRDefault="005C4BF4" w:rsidP="005C4BF4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F4">
              <w:rPr>
                <w:b/>
                <w:bCs/>
                <w:sz w:val="22"/>
                <w:szCs w:val="22"/>
              </w:rPr>
              <w:t xml:space="preserve">КГП на ПХВ "Городская больница города Серебрянск </w:t>
            </w:r>
            <w:proofErr w:type="spellStart"/>
            <w:r w:rsidRPr="005C4BF4">
              <w:rPr>
                <w:b/>
                <w:bCs/>
                <w:sz w:val="22"/>
                <w:szCs w:val="22"/>
              </w:rPr>
              <w:t>Зыряновского</w:t>
            </w:r>
            <w:proofErr w:type="spellEnd"/>
            <w:r w:rsidRPr="005C4BF4">
              <w:rPr>
                <w:b/>
                <w:bCs/>
                <w:sz w:val="22"/>
                <w:szCs w:val="22"/>
              </w:rPr>
              <w:t xml:space="preserve"> района" УЗ ВКО </w:t>
            </w:r>
            <w:proofErr w:type="spellStart"/>
            <w:r w:rsidRPr="005C4BF4">
              <w:rPr>
                <w:b/>
                <w:bCs/>
                <w:sz w:val="22"/>
                <w:szCs w:val="22"/>
              </w:rPr>
              <w:t>акимата</w:t>
            </w:r>
            <w:proofErr w:type="spellEnd"/>
          </w:p>
        </w:tc>
      </w:tr>
      <w:tr w:rsidR="005C4BF4" w:rsidRPr="005C4BF4" w:rsidTr="005C4BF4">
        <w:trPr>
          <w:trHeight w:val="9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F4" w:rsidRPr="005C4BF4" w:rsidRDefault="005C4BF4" w:rsidP="005C4B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F4" w:rsidRPr="005C4BF4" w:rsidRDefault="005C4BF4" w:rsidP="005C4B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F4" w:rsidRPr="005C4BF4" w:rsidRDefault="005C4BF4" w:rsidP="005C4BF4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F4">
              <w:rPr>
                <w:b/>
                <w:bCs/>
                <w:sz w:val="22"/>
                <w:szCs w:val="22"/>
              </w:rPr>
              <w:t xml:space="preserve">находящееся по адресу Восточно-Казахстанская область, </w:t>
            </w:r>
            <w:proofErr w:type="spellStart"/>
            <w:r w:rsidRPr="005C4BF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5C4BF4">
              <w:rPr>
                <w:b/>
                <w:bCs/>
                <w:sz w:val="22"/>
                <w:szCs w:val="22"/>
              </w:rPr>
              <w:t>.С</w:t>
            </w:r>
            <w:proofErr w:type="gramEnd"/>
            <w:r w:rsidRPr="005C4BF4">
              <w:rPr>
                <w:b/>
                <w:bCs/>
                <w:sz w:val="22"/>
                <w:szCs w:val="22"/>
              </w:rPr>
              <w:t>еребрянск</w:t>
            </w:r>
            <w:proofErr w:type="spellEnd"/>
            <w:r w:rsidRPr="005C4BF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C4BF4">
              <w:rPr>
                <w:b/>
                <w:bCs/>
                <w:sz w:val="22"/>
                <w:szCs w:val="22"/>
              </w:rPr>
              <w:t>ул.Мира</w:t>
            </w:r>
            <w:proofErr w:type="spellEnd"/>
            <w:r w:rsidRPr="005C4BF4">
              <w:rPr>
                <w:b/>
                <w:bCs/>
                <w:sz w:val="22"/>
                <w:szCs w:val="22"/>
              </w:rPr>
              <w:t xml:space="preserve"> 33, объявляет о проведении закупа способом запроса ценовых предложений следующих товаров:</w:t>
            </w:r>
          </w:p>
        </w:tc>
      </w:tr>
    </w:tbl>
    <w:p w:rsidR="005C4BF4" w:rsidRDefault="005C4BF4" w:rsidP="00B94B53">
      <w:pPr>
        <w:jc w:val="center"/>
        <w:rPr>
          <w:b/>
        </w:rPr>
      </w:pPr>
    </w:p>
    <w:p w:rsidR="005C4BF4" w:rsidRDefault="005C4BF4" w:rsidP="00B94B53">
      <w:pPr>
        <w:jc w:val="center"/>
        <w:rPr>
          <w:b/>
        </w:rPr>
      </w:pPr>
    </w:p>
    <w:p w:rsidR="005C4BF4" w:rsidRDefault="005C4BF4" w:rsidP="00B94B53">
      <w:pPr>
        <w:jc w:val="center"/>
        <w:rPr>
          <w:b/>
        </w:rPr>
      </w:pPr>
    </w:p>
    <w:p w:rsidR="00DC62B1" w:rsidRPr="00B94B53" w:rsidRDefault="00DC62B1" w:rsidP="00B94B53">
      <w:pPr>
        <w:jc w:val="center"/>
        <w:rPr>
          <w:b/>
        </w:rPr>
      </w:pPr>
      <w:r w:rsidRPr="00B94B53">
        <w:rPr>
          <w:b/>
        </w:rPr>
        <w:t>Диагностические реагенты для автоматического биохимического анализатора</w:t>
      </w:r>
      <w:r w:rsidR="003A1067" w:rsidRPr="00B94B53">
        <w:rPr>
          <w:b/>
        </w:rPr>
        <w:t xml:space="preserve"> закрытого типа</w:t>
      </w:r>
      <w:r w:rsidRPr="00B94B53">
        <w:rPr>
          <w:b/>
        </w:rPr>
        <w:t xml:space="preserve"> BS-200E</w:t>
      </w:r>
    </w:p>
    <w:p w:rsidR="00DC62B1" w:rsidRPr="00B94B53" w:rsidRDefault="00DC62B1" w:rsidP="00B94B53"/>
    <w:tbl>
      <w:tblPr>
        <w:tblStyle w:val="a3"/>
        <w:tblW w:w="15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2772"/>
        <w:gridCol w:w="6948"/>
        <w:gridCol w:w="1080"/>
        <w:gridCol w:w="1080"/>
        <w:gridCol w:w="1080"/>
        <w:gridCol w:w="1620"/>
      </w:tblGrid>
      <w:tr w:rsidR="00DC62B1" w:rsidRPr="00B94B53" w:rsidTr="00D25862">
        <w:tc>
          <w:tcPr>
            <w:tcW w:w="540" w:type="dxa"/>
            <w:vAlign w:val="center"/>
          </w:tcPr>
          <w:p w:rsidR="00DC62B1" w:rsidRPr="00B94B53" w:rsidRDefault="00DC62B1" w:rsidP="00B94B53">
            <w:pPr>
              <w:ind w:left="-648" w:firstLine="240"/>
              <w:jc w:val="center"/>
              <w:rPr>
                <w:b/>
              </w:rPr>
            </w:pPr>
            <w:r w:rsidRPr="00B94B53">
              <w:rPr>
                <w:b/>
              </w:rPr>
              <w:t>№</w:t>
            </w:r>
          </w:p>
        </w:tc>
        <w:tc>
          <w:tcPr>
            <w:tcW w:w="2772" w:type="dxa"/>
          </w:tcPr>
          <w:p w:rsidR="00DC62B1" w:rsidRPr="00B94B53" w:rsidRDefault="00DC62B1" w:rsidP="00B94B53">
            <w:pPr>
              <w:ind w:firstLine="252"/>
              <w:jc w:val="center"/>
              <w:rPr>
                <w:b/>
              </w:rPr>
            </w:pPr>
            <w:r w:rsidRPr="00B94B53">
              <w:rPr>
                <w:b/>
              </w:rPr>
              <w:t>Наименование теста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jc w:val="center"/>
              <w:rPr>
                <w:b/>
              </w:rPr>
            </w:pPr>
            <w:r w:rsidRPr="00B94B53">
              <w:rPr>
                <w:b/>
              </w:rPr>
              <w:t>Техническая спецификация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b/>
              </w:rPr>
            </w:pPr>
            <w:proofErr w:type="spellStart"/>
            <w:r w:rsidRPr="00B94B53">
              <w:rPr>
                <w:b/>
              </w:rPr>
              <w:t>Ед-цы</w:t>
            </w:r>
            <w:proofErr w:type="spellEnd"/>
            <w:r w:rsidRPr="00B94B53">
              <w:rPr>
                <w:b/>
              </w:rPr>
              <w:t xml:space="preserve">              </w:t>
            </w:r>
            <w:proofErr w:type="spellStart"/>
            <w:r w:rsidRPr="00B94B53">
              <w:rPr>
                <w:b/>
              </w:rPr>
              <w:t>изм-ия</w:t>
            </w:r>
            <w:proofErr w:type="spellEnd"/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b/>
              </w:rPr>
            </w:pPr>
            <w:r w:rsidRPr="00B94B53">
              <w:rPr>
                <w:b/>
              </w:rPr>
              <w:t>Кол-во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b/>
              </w:rPr>
            </w:pPr>
            <w:r w:rsidRPr="00B94B53">
              <w:rPr>
                <w:b/>
              </w:rPr>
              <w:t>Цена в тенге</w:t>
            </w:r>
          </w:p>
        </w:tc>
        <w:tc>
          <w:tcPr>
            <w:tcW w:w="1620" w:type="dxa"/>
            <w:vAlign w:val="center"/>
          </w:tcPr>
          <w:p w:rsidR="00DC62B1" w:rsidRPr="00B94B53" w:rsidRDefault="00DC62B1" w:rsidP="00B94B53">
            <w:pPr>
              <w:jc w:val="center"/>
              <w:rPr>
                <w:b/>
              </w:rPr>
            </w:pPr>
            <w:r w:rsidRPr="00B94B53">
              <w:rPr>
                <w:b/>
              </w:rPr>
              <w:t>Сумма в тенге</w:t>
            </w:r>
          </w:p>
        </w:tc>
      </w:tr>
      <w:tr w:rsidR="00DC62B1" w:rsidRPr="00B94B53" w:rsidTr="00CE0C29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АЛТ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58725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58725</w:t>
            </w:r>
          </w:p>
        </w:tc>
      </w:tr>
      <w:tr w:rsidR="00DC62B1" w:rsidRPr="00B94B53" w:rsidTr="00CE0C29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Альфа-Амилазы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AMS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89760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89760</w:t>
            </w:r>
          </w:p>
        </w:tc>
      </w:tr>
      <w:tr w:rsidR="00DC62B1" w:rsidRPr="00B94B53" w:rsidTr="00CE0C29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Диагностический набор реагентов для определения АСТ 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>Двухкомпонентный набор реагентов для определения GOT/A</w:t>
            </w:r>
            <w:r w:rsidRPr="00B94B53">
              <w:rPr>
                <w:sz w:val="20"/>
                <w:szCs w:val="20"/>
                <w:lang w:val="en-US"/>
              </w:rPr>
              <w:t>S</w:t>
            </w:r>
            <w:r w:rsidRPr="00B94B53">
              <w:rPr>
                <w:sz w:val="20"/>
                <w:szCs w:val="20"/>
              </w:rPr>
              <w:t xml:space="preserve"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</w:t>
            </w:r>
            <w:r w:rsidRPr="00B94B53">
              <w:rPr>
                <w:sz w:val="20"/>
                <w:szCs w:val="20"/>
              </w:rPr>
              <w:lastRenderedPageBreak/>
              <w:t xml:space="preserve">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lastRenderedPageBreak/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58725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58725</w:t>
            </w:r>
          </w:p>
        </w:tc>
      </w:tr>
      <w:tr w:rsidR="00DC62B1" w:rsidRPr="00B94B53" w:rsidTr="00084833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Диагностический набор реагентов для определения Глюкозы 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GLU</w:t>
            </w:r>
            <w:r w:rsidRPr="00B94B53">
              <w:rPr>
                <w:sz w:val="20"/>
                <w:szCs w:val="20"/>
              </w:rPr>
              <w:t>-</w:t>
            </w:r>
            <w:proofErr w:type="spellStart"/>
            <w:r w:rsidRPr="00B94B53">
              <w:rPr>
                <w:sz w:val="20"/>
                <w:szCs w:val="20"/>
                <w:lang w:val="en-US"/>
              </w:rPr>
              <w:t>GodPap</w:t>
            </w:r>
            <w:proofErr w:type="spellEnd"/>
            <w:r w:rsidRPr="00B94B53">
              <w:rPr>
                <w:sz w:val="20"/>
                <w:szCs w:val="20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48625</w:t>
            </w:r>
          </w:p>
        </w:tc>
        <w:tc>
          <w:tcPr>
            <w:tcW w:w="162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194500</w:t>
            </w:r>
          </w:p>
        </w:tc>
      </w:tr>
      <w:tr w:rsidR="00DC62B1" w:rsidRPr="00B94B53" w:rsidTr="00084833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Диагностический набор реагентов для определения </w:t>
            </w:r>
            <w:proofErr w:type="spellStart"/>
            <w:r w:rsidRPr="00B94B53">
              <w:t>Креатинина</w:t>
            </w:r>
            <w:proofErr w:type="spellEnd"/>
            <w:r w:rsidRPr="00B94B53">
              <w:t xml:space="preserve"> 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CREA</w:t>
            </w:r>
            <w:r w:rsidRPr="00B94B53">
              <w:rPr>
                <w:sz w:val="20"/>
                <w:szCs w:val="20"/>
              </w:rPr>
              <w:t>-</w:t>
            </w:r>
            <w:r w:rsidRPr="00B94B53">
              <w:rPr>
                <w:sz w:val="20"/>
                <w:szCs w:val="20"/>
                <w:lang w:val="en-US"/>
              </w:rPr>
              <w:t>J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86910</w:t>
            </w:r>
          </w:p>
        </w:tc>
        <w:tc>
          <w:tcPr>
            <w:tcW w:w="162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434550</w:t>
            </w:r>
          </w:p>
        </w:tc>
      </w:tr>
      <w:tr w:rsidR="00DC62B1" w:rsidRPr="00B94B53" w:rsidTr="00084833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Мочевины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BUN</w:t>
            </w:r>
            <w:r w:rsidRPr="00B94B53">
              <w:rPr>
                <w:sz w:val="20"/>
                <w:szCs w:val="20"/>
              </w:rPr>
              <w:t>/</w:t>
            </w:r>
            <w:r w:rsidRPr="00B94B53">
              <w:rPr>
                <w:sz w:val="20"/>
                <w:szCs w:val="20"/>
                <w:lang w:val="en-US"/>
              </w:rPr>
              <w:t>UREA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48760</w:t>
            </w:r>
          </w:p>
        </w:tc>
        <w:tc>
          <w:tcPr>
            <w:tcW w:w="162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146280</w:t>
            </w:r>
          </w:p>
        </w:tc>
      </w:tr>
      <w:tr w:rsidR="00DC62B1" w:rsidRPr="00B94B53" w:rsidTr="00084833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Общего белка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Однокомпонентный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TP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</w:t>
            </w:r>
            <w:proofErr w:type="spellStart"/>
            <w:r w:rsidRPr="00B94B53">
              <w:rPr>
                <w:sz w:val="20"/>
                <w:szCs w:val="20"/>
              </w:rPr>
              <w:t>должнен</w:t>
            </w:r>
            <w:proofErr w:type="spellEnd"/>
            <w:r w:rsidRPr="00B94B53">
              <w:rPr>
                <w:sz w:val="20"/>
                <w:szCs w:val="20"/>
              </w:rPr>
              <w:t xml:space="preserve"> быть полностью адаптирован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 xml:space="preserve">. Не требуется повторных процедур программирования методики в памяти анализатора и размещения </w:t>
            </w:r>
            <w:r w:rsidRPr="00B94B53">
              <w:rPr>
                <w:sz w:val="20"/>
                <w:szCs w:val="20"/>
              </w:rPr>
              <w:lastRenderedPageBreak/>
              <w:t>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lastRenderedPageBreak/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33390</w:t>
            </w:r>
          </w:p>
        </w:tc>
        <w:tc>
          <w:tcPr>
            <w:tcW w:w="162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66780</w:t>
            </w:r>
          </w:p>
        </w:tc>
      </w:tr>
      <w:tr w:rsidR="00DC62B1" w:rsidRPr="00B94B53" w:rsidTr="00CD3DD8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TBIL</w:t>
            </w:r>
            <w:r w:rsidRPr="00B94B53">
              <w:rPr>
                <w:sz w:val="20"/>
                <w:szCs w:val="20"/>
              </w:rPr>
              <w:t>/</w:t>
            </w:r>
            <w:r w:rsidRPr="00B94B53">
              <w:rPr>
                <w:sz w:val="20"/>
                <w:szCs w:val="20"/>
                <w:lang w:val="en-US"/>
              </w:rPr>
              <w:t>VOX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87465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87465</w:t>
            </w:r>
          </w:p>
        </w:tc>
      </w:tr>
      <w:tr w:rsidR="00DC62B1" w:rsidRPr="00B94B53" w:rsidTr="00CD3DD8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Прямого билирубина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DBIL</w:t>
            </w:r>
            <w:r w:rsidRPr="00B94B53">
              <w:rPr>
                <w:sz w:val="20"/>
                <w:szCs w:val="20"/>
              </w:rPr>
              <w:t>/</w:t>
            </w:r>
            <w:r w:rsidRPr="00B94B53">
              <w:rPr>
                <w:sz w:val="20"/>
                <w:szCs w:val="20"/>
                <w:lang w:val="en-US"/>
              </w:rPr>
              <w:t>VOX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87465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87465</w:t>
            </w:r>
          </w:p>
        </w:tc>
      </w:tr>
      <w:tr w:rsidR="00DC62B1" w:rsidRPr="00B94B53" w:rsidTr="00084833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Общего холестерина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Однокомпонентный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CHOL</w:t>
            </w:r>
            <w:r w:rsidRPr="00B94B53">
              <w:rPr>
                <w:sz w:val="20"/>
                <w:szCs w:val="20"/>
              </w:rPr>
              <w:t>/</w:t>
            </w:r>
            <w:r w:rsidRPr="00B94B53">
              <w:rPr>
                <w:sz w:val="20"/>
                <w:szCs w:val="20"/>
                <w:lang w:val="en-US"/>
              </w:rPr>
              <w:t>TC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67640</w:t>
            </w:r>
          </w:p>
        </w:tc>
        <w:tc>
          <w:tcPr>
            <w:tcW w:w="162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202920</w:t>
            </w:r>
          </w:p>
        </w:tc>
      </w:tr>
      <w:tr w:rsidR="00DC62B1" w:rsidRPr="00B94B53" w:rsidTr="00402092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Триглицеридов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Однокомпонентный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TG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</w:t>
            </w:r>
            <w:proofErr w:type="spellStart"/>
            <w:r w:rsidRPr="00B94B53">
              <w:rPr>
                <w:sz w:val="20"/>
                <w:szCs w:val="20"/>
              </w:rPr>
              <w:t>должнен</w:t>
            </w:r>
            <w:proofErr w:type="spellEnd"/>
            <w:r w:rsidRPr="00B94B53">
              <w:rPr>
                <w:sz w:val="20"/>
                <w:szCs w:val="20"/>
              </w:rPr>
              <w:t xml:space="preserve"> быть полностью адаптирован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135100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135100</w:t>
            </w:r>
          </w:p>
        </w:tc>
      </w:tr>
      <w:tr w:rsidR="00DC62B1" w:rsidRPr="00B94B53" w:rsidTr="00402092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en-US"/>
              </w:rPr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Железа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FE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</w:t>
            </w:r>
            <w:r w:rsidRPr="00B94B53">
              <w:rPr>
                <w:sz w:val="20"/>
                <w:szCs w:val="20"/>
              </w:rPr>
              <w:lastRenderedPageBreak/>
              <w:t xml:space="preserve">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lastRenderedPageBreak/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38320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38320</w:t>
            </w:r>
          </w:p>
        </w:tc>
      </w:tr>
      <w:tr w:rsidR="00DC62B1" w:rsidRPr="00B94B53" w:rsidTr="00402092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Мочевой кислоты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UA</w:t>
            </w:r>
            <w:r w:rsidRPr="00B94B53">
              <w:rPr>
                <w:sz w:val="20"/>
                <w:szCs w:val="20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24280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24280</w:t>
            </w:r>
          </w:p>
        </w:tc>
      </w:tr>
      <w:tr w:rsidR="00DC62B1" w:rsidRPr="00B94B53" w:rsidTr="00402092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Кальция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Однокомпонентный набор реагентов для определения </w:t>
            </w:r>
            <w:proofErr w:type="spellStart"/>
            <w:r w:rsidRPr="00B94B53">
              <w:rPr>
                <w:sz w:val="20"/>
                <w:szCs w:val="20"/>
              </w:rPr>
              <w:t>Са</w:t>
            </w:r>
            <w:proofErr w:type="spellEnd"/>
            <w:r w:rsidRPr="00B94B53">
              <w:rPr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14700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14700</w:t>
            </w:r>
          </w:p>
        </w:tc>
      </w:tr>
      <w:tr w:rsidR="00DC62B1" w:rsidRPr="00B94B53" w:rsidTr="00084833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>Диагностический набор реагентов для определения С-реактивного белка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определения </w:t>
            </w:r>
            <w:r w:rsidRPr="00B94B53">
              <w:rPr>
                <w:sz w:val="20"/>
                <w:szCs w:val="20"/>
                <w:lang w:val="en-US"/>
              </w:rPr>
              <w:t>CRP</w:t>
            </w:r>
            <w:r w:rsidRPr="00B94B53">
              <w:rPr>
                <w:sz w:val="20"/>
                <w:szCs w:val="20"/>
              </w:rPr>
              <w:t xml:space="preserve"> методом нефелометрии. Объем рабочего раствора не менее 50мл.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44020</w:t>
            </w:r>
          </w:p>
        </w:tc>
        <w:tc>
          <w:tcPr>
            <w:tcW w:w="162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88040</w:t>
            </w:r>
          </w:p>
        </w:tc>
      </w:tr>
      <w:tr w:rsidR="00DC62B1" w:rsidRPr="00B94B53" w:rsidTr="00D502FA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Калибратор для специфических белков 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Специальный калибратор на основе человеческой сыворотки, имеющий аттестованные </w:t>
            </w:r>
            <w:proofErr w:type="spellStart"/>
            <w:r w:rsidRPr="00B94B53">
              <w:rPr>
                <w:sz w:val="20"/>
                <w:szCs w:val="20"/>
              </w:rPr>
              <w:t>референтные</w:t>
            </w:r>
            <w:proofErr w:type="spellEnd"/>
            <w:r w:rsidRPr="00B94B53">
              <w:rPr>
                <w:sz w:val="20"/>
                <w:szCs w:val="20"/>
              </w:rPr>
              <w:t xml:space="preserve"> значения, для проведения процедуры калибровки при выполнении тестов на С3, С4, CRP, </w:t>
            </w:r>
            <w:proofErr w:type="spellStart"/>
            <w:r w:rsidRPr="00B94B53">
              <w:rPr>
                <w:sz w:val="20"/>
                <w:szCs w:val="20"/>
              </w:rPr>
              <w:t>IgA</w:t>
            </w:r>
            <w:proofErr w:type="spellEnd"/>
            <w:r w:rsidRPr="00B94B53">
              <w:rPr>
                <w:sz w:val="20"/>
                <w:szCs w:val="20"/>
              </w:rPr>
              <w:t xml:space="preserve">, </w:t>
            </w:r>
            <w:proofErr w:type="spellStart"/>
            <w:r w:rsidRPr="00B94B53">
              <w:rPr>
                <w:sz w:val="20"/>
                <w:szCs w:val="20"/>
              </w:rPr>
              <w:t>IgG</w:t>
            </w:r>
            <w:proofErr w:type="spellEnd"/>
            <w:r w:rsidRPr="00B94B53">
              <w:rPr>
                <w:sz w:val="20"/>
                <w:szCs w:val="20"/>
              </w:rPr>
              <w:t xml:space="preserve">, </w:t>
            </w:r>
            <w:proofErr w:type="spellStart"/>
            <w:r w:rsidRPr="00B94B53">
              <w:rPr>
                <w:sz w:val="20"/>
                <w:szCs w:val="20"/>
              </w:rPr>
              <w:t>IgM</w:t>
            </w:r>
            <w:proofErr w:type="spellEnd"/>
            <w:r w:rsidRPr="00B94B53">
              <w:rPr>
                <w:sz w:val="20"/>
                <w:szCs w:val="20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</w:t>
            </w:r>
            <w:r w:rsidRPr="00B94B53">
              <w:rPr>
                <w:sz w:val="20"/>
                <w:szCs w:val="20"/>
              </w:rPr>
              <w:lastRenderedPageBreak/>
              <w:t xml:space="preserve">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анализатора. Каждый флакон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lastRenderedPageBreak/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124555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124555</w:t>
            </w:r>
          </w:p>
        </w:tc>
      </w:tr>
      <w:tr w:rsidR="00DC62B1" w:rsidRPr="00B94B53" w:rsidTr="00D502FA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Диагностический набор реагентов для определения </w:t>
            </w:r>
            <w:r w:rsidRPr="00B94B53">
              <w:rPr>
                <w:lang w:val="en-US"/>
              </w:rPr>
              <w:t>HDL</w:t>
            </w:r>
            <w:r w:rsidRPr="00B94B53">
              <w:t>-</w:t>
            </w:r>
            <w:r w:rsidRPr="00B94B53">
              <w:rPr>
                <w:lang w:val="en-US"/>
              </w:rPr>
              <w:t>C</w:t>
            </w:r>
            <w:r w:rsidRPr="00B94B53">
              <w:t xml:space="preserve"> 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54080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54080</w:t>
            </w:r>
          </w:p>
        </w:tc>
      </w:tr>
      <w:tr w:rsidR="00DC62B1" w:rsidRPr="00B94B53" w:rsidTr="00D502FA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Диагностический набор реагентов для определения </w:t>
            </w:r>
            <w:r w:rsidRPr="00B94B53">
              <w:rPr>
                <w:lang w:val="en-US"/>
              </w:rPr>
              <w:t>LDL</w:t>
            </w:r>
            <w:r w:rsidRPr="00B94B53">
              <w:t>-</w:t>
            </w:r>
            <w:r w:rsidRPr="00B94B53">
              <w:rPr>
                <w:lang w:val="en-US"/>
              </w:rPr>
              <w:t>C</w:t>
            </w:r>
            <w:r w:rsidRPr="00B94B53">
              <w:t xml:space="preserve"> 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B94B53">
              <w:rPr>
                <w:sz w:val="20"/>
                <w:szCs w:val="20"/>
              </w:rPr>
              <w:t>реагентной</w:t>
            </w:r>
            <w:proofErr w:type="spellEnd"/>
            <w:r w:rsidRPr="00B94B53">
              <w:rPr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B94B53">
              <w:rPr>
                <w:sz w:val="20"/>
                <w:szCs w:val="20"/>
              </w:rPr>
              <w:t>мультисывороток</w:t>
            </w:r>
            <w:proofErr w:type="spellEnd"/>
            <w:r w:rsidRPr="00B94B53">
              <w:rPr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61580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61580</w:t>
            </w:r>
          </w:p>
        </w:tc>
      </w:tr>
      <w:tr w:rsidR="00DC62B1" w:rsidRPr="00B94B53" w:rsidTr="00D502FA">
        <w:tc>
          <w:tcPr>
            <w:tcW w:w="540" w:type="dxa"/>
            <w:vAlign w:val="center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proofErr w:type="spellStart"/>
            <w:r w:rsidRPr="00B94B53">
              <w:t>Мультикалибратор</w:t>
            </w:r>
            <w:proofErr w:type="spellEnd"/>
            <w:r w:rsidRPr="00B94B53">
              <w:t xml:space="preserve"> липидов 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proofErr w:type="spellStart"/>
            <w:r w:rsidRPr="00B94B53">
              <w:rPr>
                <w:sz w:val="20"/>
                <w:szCs w:val="20"/>
              </w:rPr>
              <w:t>Мультикалибратор</w:t>
            </w:r>
            <w:proofErr w:type="spellEnd"/>
            <w:r w:rsidRPr="00B94B53">
              <w:rPr>
                <w:sz w:val="20"/>
                <w:szCs w:val="20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B94B53">
              <w:rPr>
                <w:sz w:val="20"/>
                <w:szCs w:val="20"/>
              </w:rPr>
              <w:t>аналитов</w:t>
            </w:r>
            <w:proofErr w:type="spellEnd"/>
            <w:r w:rsidRPr="00B94B53">
              <w:rPr>
                <w:sz w:val="20"/>
                <w:szCs w:val="20"/>
              </w:rPr>
              <w:t xml:space="preserve"> для калибровки тестов: АроА1, </w:t>
            </w:r>
            <w:proofErr w:type="spellStart"/>
            <w:r w:rsidRPr="00B94B53">
              <w:rPr>
                <w:sz w:val="20"/>
                <w:szCs w:val="20"/>
              </w:rPr>
              <w:t>АроВ</w:t>
            </w:r>
            <w:proofErr w:type="spellEnd"/>
            <w:r w:rsidRPr="00B94B53">
              <w:rPr>
                <w:sz w:val="20"/>
                <w:szCs w:val="20"/>
              </w:rPr>
              <w:t xml:space="preserve">, HDL-C, LDL-C, определяемых методом прямой фотометрии без осаждения. При разведении лиофильной сыворотки, объем готового калибратора не менее 5мл. Набор </w:t>
            </w:r>
            <w:proofErr w:type="spellStart"/>
            <w:r w:rsidRPr="00B94B53">
              <w:rPr>
                <w:sz w:val="20"/>
                <w:szCs w:val="20"/>
              </w:rPr>
              <w:t>мультикалибратора</w:t>
            </w:r>
            <w:proofErr w:type="spellEnd"/>
            <w:r w:rsidRPr="00B94B53">
              <w:rPr>
                <w:sz w:val="20"/>
                <w:szCs w:val="20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B94B53">
              <w:rPr>
                <w:sz w:val="20"/>
                <w:szCs w:val="20"/>
              </w:rPr>
              <w:t>референтных</w:t>
            </w:r>
            <w:proofErr w:type="spellEnd"/>
            <w:r w:rsidRPr="00B94B53">
              <w:rPr>
                <w:sz w:val="20"/>
                <w:szCs w:val="20"/>
              </w:rPr>
              <w:t xml:space="preserve"> значений тестов в память анализатора.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93790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DC62B1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4B53">
              <w:rPr>
                <w:rFonts w:ascii="Tahoma" w:hAnsi="Tahoma" w:cs="Tahoma"/>
                <w:sz w:val="18"/>
                <w:szCs w:val="18"/>
              </w:rPr>
              <w:t>93790</w:t>
            </w:r>
          </w:p>
        </w:tc>
      </w:tr>
      <w:tr w:rsidR="00DC62B1" w:rsidRPr="00B94B53" w:rsidTr="00D502FA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proofErr w:type="spellStart"/>
            <w:r w:rsidRPr="00B94B53">
              <w:t>Мультикалибратор</w:t>
            </w:r>
            <w:proofErr w:type="spellEnd"/>
            <w:r w:rsidRPr="00B94B53">
              <w:t xml:space="preserve"> </w:t>
            </w:r>
          </w:p>
        </w:tc>
        <w:tc>
          <w:tcPr>
            <w:tcW w:w="6948" w:type="dxa"/>
          </w:tcPr>
          <w:p w:rsidR="00DC62B1" w:rsidRPr="00B94B53" w:rsidRDefault="00DC62B1" w:rsidP="00B94B53">
            <w:pPr>
              <w:rPr>
                <w:sz w:val="20"/>
                <w:szCs w:val="20"/>
              </w:rPr>
            </w:pPr>
            <w:r w:rsidRPr="00B94B53">
              <w:rPr>
                <w:sz w:val="20"/>
                <w:szCs w:val="20"/>
              </w:rPr>
              <w:t xml:space="preserve">Одноуровневый </w:t>
            </w:r>
            <w:proofErr w:type="spellStart"/>
            <w:r w:rsidRPr="00B94B53">
              <w:rPr>
                <w:sz w:val="20"/>
                <w:szCs w:val="20"/>
              </w:rPr>
              <w:t>мультикалибратор</w:t>
            </w:r>
            <w:proofErr w:type="spellEnd"/>
            <w:r w:rsidRPr="00B94B53">
              <w:rPr>
                <w:sz w:val="20"/>
                <w:szCs w:val="20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B94B53">
              <w:rPr>
                <w:sz w:val="20"/>
                <w:szCs w:val="20"/>
              </w:rPr>
              <w:t>аналитов</w:t>
            </w:r>
            <w:proofErr w:type="spellEnd"/>
            <w:r w:rsidRPr="00B94B53">
              <w:rPr>
                <w:sz w:val="20"/>
                <w:szCs w:val="20"/>
              </w:rPr>
              <w:t xml:space="preserve"> для калибровки тестов: GOT/ALT, GOT/A</w:t>
            </w:r>
            <w:r w:rsidRPr="00B94B53">
              <w:rPr>
                <w:sz w:val="20"/>
                <w:szCs w:val="20"/>
                <w:lang w:val="en-US"/>
              </w:rPr>
              <w:t>S</w:t>
            </w:r>
            <w:r w:rsidRPr="00B94B53">
              <w:rPr>
                <w:sz w:val="20"/>
                <w:szCs w:val="20"/>
              </w:rPr>
              <w:t xml:space="preserve">T, </w:t>
            </w:r>
            <w:r w:rsidRPr="00B94B53">
              <w:rPr>
                <w:sz w:val="20"/>
                <w:szCs w:val="20"/>
                <w:lang w:val="en-US"/>
              </w:rPr>
              <w:t>ALB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AMS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GGT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GLU</w:t>
            </w:r>
            <w:r w:rsidRPr="00B94B53">
              <w:rPr>
                <w:sz w:val="20"/>
                <w:szCs w:val="20"/>
              </w:rPr>
              <w:t>-</w:t>
            </w:r>
            <w:proofErr w:type="spellStart"/>
            <w:r w:rsidRPr="00B94B53">
              <w:rPr>
                <w:sz w:val="20"/>
                <w:szCs w:val="20"/>
                <w:lang w:val="en-US"/>
              </w:rPr>
              <w:t>GodPap</w:t>
            </w:r>
            <w:proofErr w:type="spellEnd"/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FE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CREA</w:t>
            </w:r>
            <w:r w:rsidRPr="00B94B53">
              <w:rPr>
                <w:sz w:val="20"/>
                <w:szCs w:val="20"/>
              </w:rPr>
              <w:t>-</w:t>
            </w:r>
            <w:r w:rsidRPr="00B94B53">
              <w:rPr>
                <w:sz w:val="20"/>
                <w:szCs w:val="20"/>
                <w:lang w:val="en-US"/>
              </w:rPr>
              <w:t>J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LDH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MG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BUN</w:t>
            </w:r>
            <w:r w:rsidRPr="00B94B53">
              <w:rPr>
                <w:sz w:val="20"/>
                <w:szCs w:val="20"/>
              </w:rPr>
              <w:t>/</w:t>
            </w:r>
            <w:r w:rsidRPr="00B94B53">
              <w:rPr>
                <w:sz w:val="20"/>
                <w:szCs w:val="20"/>
                <w:lang w:val="en-US"/>
              </w:rPr>
              <w:t>UREA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TP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TBIL</w:t>
            </w:r>
            <w:r w:rsidRPr="00B94B53">
              <w:rPr>
                <w:sz w:val="20"/>
                <w:szCs w:val="20"/>
              </w:rPr>
              <w:t>/</w:t>
            </w:r>
            <w:r w:rsidRPr="00B94B53">
              <w:rPr>
                <w:sz w:val="20"/>
                <w:szCs w:val="20"/>
                <w:lang w:val="en-US"/>
              </w:rPr>
              <w:t>VOX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DBIL</w:t>
            </w:r>
            <w:r w:rsidRPr="00B94B53">
              <w:rPr>
                <w:sz w:val="20"/>
                <w:szCs w:val="20"/>
              </w:rPr>
              <w:t>/</w:t>
            </w:r>
            <w:r w:rsidRPr="00B94B53">
              <w:rPr>
                <w:sz w:val="20"/>
                <w:szCs w:val="20"/>
                <w:lang w:val="en-US"/>
              </w:rPr>
              <w:t>VOX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CHOL</w:t>
            </w:r>
            <w:r w:rsidRPr="00B94B53">
              <w:rPr>
                <w:sz w:val="20"/>
                <w:szCs w:val="20"/>
              </w:rPr>
              <w:t>/</w:t>
            </w:r>
            <w:r w:rsidRPr="00B94B53">
              <w:rPr>
                <w:sz w:val="20"/>
                <w:szCs w:val="20"/>
                <w:lang w:val="en-US"/>
              </w:rPr>
              <w:t>TC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TG</w:t>
            </w:r>
            <w:r w:rsidRPr="00B94B53">
              <w:rPr>
                <w:sz w:val="20"/>
                <w:szCs w:val="20"/>
              </w:rPr>
              <w:t xml:space="preserve">, </w:t>
            </w:r>
            <w:r w:rsidRPr="00B94B53">
              <w:rPr>
                <w:sz w:val="20"/>
                <w:szCs w:val="20"/>
                <w:lang w:val="en-US"/>
              </w:rPr>
              <w:t>ALP</w:t>
            </w:r>
            <w:r w:rsidRPr="00B94B53">
              <w:rPr>
                <w:sz w:val="20"/>
                <w:szCs w:val="20"/>
              </w:rPr>
              <w:t xml:space="preserve">, UA. При разведении лиофильной сыворотки, объем готового калибратора не менее 30мл. Набор </w:t>
            </w:r>
            <w:proofErr w:type="spellStart"/>
            <w:r w:rsidRPr="00B94B53">
              <w:rPr>
                <w:sz w:val="20"/>
                <w:szCs w:val="20"/>
              </w:rPr>
              <w:t>мультикалибратора</w:t>
            </w:r>
            <w:proofErr w:type="spellEnd"/>
            <w:r w:rsidRPr="00B94B53">
              <w:rPr>
                <w:sz w:val="20"/>
                <w:szCs w:val="20"/>
              </w:rPr>
              <w:t xml:space="preserve"> должен быть снабжен специальным штрих-кодом совместимым со встроенным сканером анализатора, для </w:t>
            </w:r>
            <w:r w:rsidRPr="00B94B53">
              <w:rPr>
                <w:sz w:val="20"/>
                <w:szCs w:val="20"/>
              </w:rPr>
              <w:lastRenderedPageBreak/>
              <w:t xml:space="preserve">автоматического считывания </w:t>
            </w:r>
            <w:proofErr w:type="spellStart"/>
            <w:r w:rsidRPr="00B94B53">
              <w:rPr>
                <w:sz w:val="20"/>
                <w:szCs w:val="20"/>
              </w:rPr>
              <w:t>референтных</w:t>
            </w:r>
            <w:proofErr w:type="spellEnd"/>
            <w:r w:rsidRPr="00B94B53">
              <w:rPr>
                <w:sz w:val="20"/>
                <w:szCs w:val="20"/>
              </w:rPr>
              <w:t xml:space="preserve"> значений тестов в память анализатора.</w:t>
            </w:r>
          </w:p>
        </w:tc>
        <w:tc>
          <w:tcPr>
            <w:tcW w:w="1080" w:type="dxa"/>
          </w:tcPr>
          <w:p w:rsidR="00DC62B1" w:rsidRPr="00B94B53" w:rsidRDefault="00DC62B1" w:rsidP="00B94B53">
            <w:pPr>
              <w:jc w:val="center"/>
            </w:pPr>
            <w:r w:rsidRPr="00B94B53">
              <w:lastRenderedPageBreak/>
              <w:t>набор</w:t>
            </w:r>
          </w:p>
        </w:tc>
        <w:tc>
          <w:tcPr>
            <w:tcW w:w="1080" w:type="dxa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5B588F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5B588F" w:rsidP="00B9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210500</w:t>
            </w:r>
          </w:p>
        </w:tc>
      </w:tr>
      <w:tr w:rsidR="00DC62B1" w:rsidRPr="00B94B53" w:rsidTr="00D502FA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Контрольная сыворотка </w:t>
            </w:r>
          </w:p>
          <w:p w:rsidR="00DC62B1" w:rsidRPr="00B94B53" w:rsidRDefault="00DC62B1" w:rsidP="00B94B53">
            <w:r w:rsidRPr="00B94B53">
              <w:t xml:space="preserve"> (</w:t>
            </w:r>
            <w:proofErr w:type="spellStart"/>
            <w:r w:rsidRPr="00B94B53">
              <w:t>level</w:t>
            </w:r>
            <w:proofErr w:type="spellEnd"/>
            <w:r w:rsidRPr="00B94B53">
              <w:t xml:space="preserve"> 1)</w:t>
            </w:r>
          </w:p>
          <w:p w:rsidR="00DC62B1" w:rsidRPr="00B94B53" w:rsidRDefault="00DC62B1" w:rsidP="00B94B53"/>
        </w:tc>
        <w:tc>
          <w:tcPr>
            <w:tcW w:w="6948" w:type="dxa"/>
          </w:tcPr>
          <w:p w:rsidR="00DC62B1" w:rsidRPr="00DF7BB7" w:rsidRDefault="00DC62B1" w:rsidP="00B94B53">
            <w:pPr>
              <w:rPr>
                <w:sz w:val="20"/>
                <w:szCs w:val="20"/>
              </w:rPr>
            </w:pPr>
            <w:r w:rsidRPr="00DF7BB7">
              <w:rPr>
                <w:sz w:val="20"/>
                <w:szCs w:val="20"/>
              </w:rPr>
              <w:t xml:space="preserve">Специальный реагент </w:t>
            </w:r>
            <w:proofErr w:type="spellStart"/>
            <w:r w:rsidRPr="00DF7BB7">
              <w:rPr>
                <w:sz w:val="20"/>
                <w:szCs w:val="20"/>
              </w:rPr>
              <w:t>ClinChem</w:t>
            </w:r>
            <w:proofErr w:type="spellEnd"/>
            <w:r w:rsidRPr="00DF7BB7">
              <w:rPr>
                <w:sz w:val="20"/>
                <w:szCs w:val="20"/>
              </w:rPr>
              <w:t xml:space="preserve"> на основе человеческой сыворотки, имеющий аттестованные </w:t>
            </w:r>
            <w:proofErr w:type="spellStart"/>
            <w:r w:rsidRPr="00DF7BB7">
              <w:rPr>
                <w:sz w:val="20"/>
                <w:szCs w:val="20"/>
              </w:rPr>
              <w:t>референтные</w:t>
            </w:r>
            <w:proofErr w:type="spellEnd"/>
            <w:r w:rsidRPr="00DF7BB7">
              <w:rPr>
                <w:sz w:val="20"/>
                <w:szCs w:val="20"/>
              </w:rPr>
              <w:t xml:space="preserve"> значения соответствующие нормальному диапазону, для проведения процедуры </w:t>
            </w:r>
            <w:r w:rsidRPr="00DF7BB7">
              <w:rPr>
                <w:sz w:val="20"/>
                <w:szCs w:val="20"/>
                <w:lang w:val="en-US"/>
              </w:rPr>
              <w:t>QC</w:t>
            </w:r>
            <w:r w:rsidRPr="00DF7BB7">
              <w:rPr>
                <w:sz w:val="20"/>
                <w:szCs w:val="20"/>
              </w:rPr>
              <w:t xml:space="preserve"> при выполнении тестов  С3, С</w:t>
            </w:r>
            <w:proofErr w:type="gramStart"/>
            <w:r w:rsidRPr="00DF7BB7">
              <w:rPr>
                <w:sz w:val="20"/>
                <w:szCs w:val="20"/>
              </w:rPr>
              <w:t>4</w:t>
            </w:r>
            <w:proofErr w:type="gramEnd"/>
            <w:r w:rsidRPr="00DF7BB7">
              <w:rPr>
                <w:sz w:val="20"/>
                <w:szCs w:val="20"/>
              </w:rPr>
              <w:t xml:space="preserve">, CRP, </w:t>
            </w:r>
            <w:proofErr w:type="spellStart"/>
            <w:r w:rsidRPr="00DF7BB7">
              <w:rPr>
                <w:sz w:val="20"/>
                <w:szCs w:val="20"/>
              </w:rPr>
              <w:t>IgA</w:t>
            </w:r>
            <w:proofErr w:type="spellEnd"/>
            <w:r w:rsidRPr="00DF7BB7">
              <w:rPr>
                <w:sz w:val="20"/>
                <w:szCs w:val="20"/>
              </w:rPr>
              <w:t xml:space="preserve">, </w:t>
            </w:r>
            <w:proofErr w:type="spellStart"/>
            <w:r w:rsidRPr="00DF7BB7">
              <w:rPr>
                <w:sz w:val="20"/>
                <w:szCs w:val="20"/>
              </w:rPr>
              <w:t>IgG</w:t>
            </w:r>
            <w:proofErr w:type="spellEnd"/>
            <w:r w:rsidRPr="00DF7BB7">
              <w:rPr>
                <w:sz w:val="20"/>
                <w:szCs w:val="20"/>
              </w:rPr>
              <w:t xml:space="preserve">, </w:t>
            </w:r>
            <w:proofErr w:type="spellStart"/>
            <w:r w:rsidRPr="00DF7BB7">
              <w:rPr>
                <w:sz w:val="20"/>
                <w:szCs w:val="20"/>
              </w:rPr>
              <w:t>IgM</w:t>
            </w:r>
            <w:proofErr w:type="spellEnd"/>
            <w:r w:rsidRPr="00DF7BB7">
              <w:rPr>
                <w:sz w:val="20"/>
                <w:szCs w:val="20"/>
              </w:rPr>
              <w:t xml:space="preserve">, АроА1, </w:t>
            </w:r>
            <w:proofErr w:type="spellStart"/>
            <w:r w:rsidRPr="00DF7BB7">
              <w:rPr>
                <w:sz w:val="20"/>
                <w:szCs w:val="20"/>
              </w:rPr>
              <w:t>АроВ</w:t>
            </w:r>
            <w:proofErr w:type="spellEnd"/>
            <w:r w:rsidRPr="00DF7BB7">
              <w:rPr>
                <w:sz w:val="20"/>
                <w:szCs w:val="20"/>
              </w:rPr>
              <w:t xml:space="preserve">, HDL-C, LDL-C, Реагент должен быть в жидком виде, полностью готовый, не требующий предварительной подготовки. Реагент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реагента должен быть не менее 30 мл. Флаконы с реагентом должны быть полностью адаптированы для </w:t>
            </w:r>
            <w:proofErr w:type="spellStart"/>
            <w:r w:rsidRPr="00DF7BB7">
              <w:rPr>
                <w:sz w:val="20"/>
                <w:szCs w:val="20"/>
              </w:rPr>
              <w:t>реагентной</w:t>
            </w:r>
            <w:proofErr w:type="spellEnd"/>
            <w:r w:rsidRPr="00DF7BB7">
              <w:rPr>
                <w:sz w:val="20"/>
                <w:szCs w:val="20"/>
              </w:rPr>
              <w:t xml:space="preserve"> карусели анализатора. </w:t>
            </w:r>
            <w:proofErr w:type="gramStart"/>
            <w:r w:rsidRPr="00DF7BB7">
              <w:rPr>
                <w:sz w:val="20"/>
                <w:szCs w:val="20"/>
              </w:rPr>
              <w:t>Каждый флакон должен быть снабжен специальным штрих-кодом совместимым со встроенным сканером анализатора.</w:t>
            </w:r>
            <w:proofErr w:type="gramEnd"/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5B588F" w:rsidP="00B94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5B588F" w:rsidP="00B94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281000</w:t>
            </w:r>
          </w:p>
        </w:tc>
      </w:tr>
      <w:tr w:rsidR="00DC62B1" w:rsidRPr="00B94B53" w:rsidTr="00D502FA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Контрольная сыворотка </w:t>
            </w:r>
          </w:p>
          <w:p w:rsidR="00DC62B1" w:rsidRPr="00B94B53" w:rsidRDefault="00DC62B1" w:rsidP="00B94B53">
            <w:r w:rsidRPr="00B94B53">
              <w:t xml:space="preserve"> (</w:t>
            </w:r>
            <w:proofErr w:type="spellStart"/>
            <w:r w:rsidRPr="00B94B53">
              <w:t>level</w:t>
            </w:r>
            <w:proofErr w:type="spellEnd"/>
            <w:r w:rsidRPr="00B94B53">
              <w:rPr>
                <w:lang w:val="kk-KZ"/>
              </w:rPr>
              <w:t>2</w:t>
            </w:r>
            <w:r w:rsidRPr="00B94B53">
              <w:t>)</w:t>
            </w:r>
          </w:p>
          <w:p w:rsidR="00DC62B1" w:rsidRPr="00B94B53" w:rsidRDefault="00DC62B1" w:rsidP="00B94B53"/>
        </w:tc>
        <w:tc>
          <w:tcPr>
            <w:tcW w:w="6948" w:type="dxa"/>
          </w:tcPr>
          <w:p w:rsidR="00DC62B1" w:rsidRPr="00DF7BB7" w:rsidRDefault="00DC62B1" w:rsidP="00B94B53">
            <w:pPr>
              <w:rPr>
                <w:sz w:val="20"/>
                <w:szCs w:val="20"/>
              </w:rPr>
            </w:pPr>
            <w:r w:rsidRPr="00DF7BB7">
              <w:rPr>
                <w:sz w:val="20"/>
                <w:szCs w:val="20"/>
              </w:rPr>
              <w:t xml:space="preserve">Специальный реагент </w:t>
            </w:r>
            <w:proofErr w:type="spellStart"/>
            <w:r w:rsidRPr="00DF7BB7">
              <w:rPr>
                <w:sz w:val="20"/>
                <w:szCs w:val="20"/>
              </w:rPr>
              <w:t>ClinChem</w:t>
            </w:r>
            <w:proofErr w:type="spellEnd"/>
            <w:r w:rsidRPr="00DF7BB7">
              <w:rPr>
                <w:sz w:val="20"/>
                <w:szCs w:val="20"/>
              </w:rPr>
              <w:t xml:space="preserve"> на основе человеческой сыворотки, имеющий аттестованные </w:t>
            </w:r>
            <w:proofErr w:type="spellStart"/>
            <w:r w:rsidRPr="00DF7BB7">
              <w:rPr>
                <w:sz w:val="20"/>
                <w:szCs w:val="20"/>
              </w:rPr>
              <w:t>референтные</w:t>
            </w:r>
            <w:proofErr w:type="spellEnd"/>
            <w:r w:rsidRPr="00DF7BB7">
              <w:rPr>
                <w:sz w:val="20"/>
                <w:szCs w:val="20"/>
              </w:rPr>
              <w:t xml:space="preserve"> значения соответствующие патологическому диапазону, для проведения процедуры </w:t>
            </w:r>
            <w:r w:rsidRPr="00DF7BB7">
              <w:rPr>
                <w:sz w:val="20"/>
                <w:szCs w:val="20"/>
                <w:lang w:val="en-US"/>
              </w:rPr>
              <w:t>QC</w:t>
            </w:r>
            <w:r w:rsidRPr="00DF7BB7">
              <w:rPr>
                <w:sz w:val="20"/>
                <w:szCs w:val="20"/>
              </w:rPr>
              <w:t xml:space="preserve"> при выполнении тестов на С3, С</w:t>
            </w:r>
            <w:proofErr w:type="gramStart"/>
            <w:r w:rsidRPr="00DF7BB7">
              <w:rPr>
                <w:sz w:val="20"/>
                <w:szCs w:val="20"/>
              </w:rPr>
              <w:t>4</w:t>
            </w:r>
            <w:proofErr w:type="gramEnd"/>
            <w:r w:rsidRPr="00DF7BB7">
              <w:rPr>
                <w:sz w:val="20"/>
                <w:szCs w:val="20"/>
              </w:rPr>
              <w:t xml:space="preserve">, CRP, </w:t>
            </w:r>
            <w:proofErr w:type="spellStart"/>
            <w:r w:rsidRPr="00DF7BB7">
              <w:rPr>
                <w:sz w:val="20"/>
                <w:szCs w:val="20"/>
              </w:rPr>
              <w:t>IgA</w:t>
            </w:r>
            <w:proofErr w:type="spellEnd"/>
            <w:r w:rsidRPr="00DF7BB7">
              <w:rPr>
                <w:sz w:val="20"/>
                <w:szCs w:val="20"/>
              </w:rPr>
              <w:t xml:space="preserve">, </w:t>
            </w:r>
            <w:proofErr w:type="spellStart"/>
            <w:r w:rsidRPr="00DF7BB7">
              <w:rPr>
                <w:sz w:val="20"/>
                <w:szCs w:val="20"/>
              </w:rPr>
              <w:t>IgG</w:t>
            </w:r>
            <w:proofErr w:type="spellEnd"/>
            <w:r w:rsidRPr="00DF7BB7">
              <w:rPr>
                <w:sz w:val="20"/>
                <w:szCs w:val="20"/>
              </w:rPr>
              <w:t xml:space="preserve">, </w:t>
            </w:r>
            <w:proofErr w:type="spellStart"/>
            <w:r w:rsidRPr="00DF7BB7">
              <w:rPr>
                <w:sz w:val="20"/>
                <w:szCs w:val="20"/>
              </w:rPr>
              <w:t>IgM</w:t>
            </w:r>
            <w:proofErr w:type="spellEnd"/>
            <w:r w:rsidRPr="00DF7BB7">
              <w:rPr>
                <w:sz w:val="20"/>
                <w:szCs w:val="20"/>
              </w:rPr>
              <w:t xml:space="preserve">, АроА1, </w:t>
            </w:r>
            <w:proofErr w:type="spellStart"/>
            <w:r w:rsidRPr="00DF7BB7">
              <w:rPr>
                <w:sz w:val="20"/>
                <w:szCs w:val="20"/>
              </w:rPr>
              <w:t>АроВ</w:t>
            </w:r>
            <w:proofErr w:type="spellEnd"/>
            <w:r w:rsidRPr="00DF7BB7">
              <w:rPr>
                <w:sz w:val="20"/>
                <w:szCs w:val="20"/>
              </w:rPr>
              <w:t xml:space="preserve">, HDL-C, LDL-C, Реагент должен быть в жидком виде, полностью готовый, не требующий предварительной подготовки. Реагент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реагента должен быть не менее 30мл. Флаконы с реагентом должны быть полностью адаптированы для </w:t>
            </w:r>
            <w:proofErr w:type="spellStart"/>
            <w:r w:rsidRPr="00DF7BB7">
              <w:rPr>
                <w:sz w:val="20"/>
                <w:szCs w:val="20"/>
              </w:rPr>
              <w:t>реагентной</w:t>
            </w:r>
            <w:proofErr w:type="spellEnd"/>
            <w:r w:rsidRPr="00DF7BB7">
              <w:rPr>
                <w:sz w:val="20"/>
                <w:szCs w:val="20"/>
              </w:rPr>
              <w:t xml:space="preserve"> карусели анализатора. </w:t>
            </w:r>
            <w:proofErr w:type="gramStart"/>
            <w:r w:rsidRPr="00DF7BB7">
              <w:rPr>
                <w:sz w:val="20"/>
                <w:szCs w:val="20"/>
              </w:rPr>
              <w:t>Каждый флакон должен быть снабжен специальным штрих-кодом совместимым со встроенным сканером анализатора.</w:t>
            </w:r>
            <w:proofErr w:type="gramEnd"/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набор</w:t>
            </w:r>
          </w:p>
        </w:tc>
        <w:tc>
          <w:tcPr>
            <w:tcW w:w="1080" w:type="dxa"/>
            <w:vAlign w:val="center"/>
          </w:tcPr>
          <w:p w:rsidR="00DC62B1" w:rsidRPr="00B94B53" w:rsidRDefault="00DC62B1" w:rsidP="00B94B53">
            <w:pPr>
              <w:jc w:val="center"/>
            </w:pPr>
            <w:r w:rsidRPr="00B94B53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5B588F" w:rsidP="00B94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5B588F" w:rsidP="00B94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281000</w:t>
            </w:r>
          </w:p>
        </w:tc>
      </w:tr>
      <w:tr w:rsidR="00DC62B1" w:rsidRPr="00C20610" w:rsidTr="0008483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DC62B1" w:rsidRPr="00B94B53" w:rsidRDefault="00DC62B1" w:rsidP="00B94B53">
            <w:pPr>
              <w:jc w:val="center"/>
            </w:pPr>
          </w:p>
        </w:tc>
        <w:tc>
          <w:tcPr>
            <w:tcW w:w="2772" w:type="dxa"/>
          </w:tcPr>
          <w:p w:rsidR="00DC62B1" w:rsidRPr="00B94B53" w:rsidRDefault="00DC62B1" w:rsidP="00B94B53">
            <w:r w:rsidRPr="00B94B53">
              <w:t xml:space="preserve">Моющий раствор </w:t>
            </w:r>
          </w:p>
        </w:tc>
        <w:tc>
          <w:tcPr>
            <w:tcW w:w="6948" w:type="dxa"/>
          </w:tcPr>
          <w:p w:rsidR="00DC62B1" w:rsidRPr="00DF7BB7" w:rsidRDefault="00DC62B1" w:rsidP="00B94B53">
            <w:pPr>
              <w:rPr>
                <w:sz w:val="20"/>
                <w:szCs w:val="20"/>
              </w:rPr>
            </w:pPr>
            <w:r w:rsidRPr="00DF7BB7">
              <w:rPr>
                <w:sz w:val="20"/>
                <w:szCs w:val="20"/>
              </w:rPr>
              <w:t xml:space="preserve">Специальный концентрированный реагент </w:t>
            </w:r>
            <w:proofErr w:type="spellStart"/>
            <w:r w:rsidRPr="00DF7BB7">
              <w:rPr>
                <w:sz w:val="20"/>
                <w:szCs w:val="20"/>
              </w:rPr>
              <w:t>Dete</w:t>
            </w:r>
            <w:r w:rsidRPr="00DF7BB7">
              <w:rPr>
                <w:sz w:val="20"/>
                <w:szCs w:val="20"/>
                <w:lang w:val="en-US"/>
              </w:rPr>
              <w:t>rgent</w:t>
            </w:r>
            <w:proofErr w:type="spellEnd"/>
            <w:r w:rsidRPr="00DF7BB7">
              <w:rPr>
                <w:sz w:val="20"/>
                <w:szCs w:val="20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DF7BB7">
                <w:rPr>
                  <w:sz w:val="20"/>
                  <w:szCs w:val="20"/>
                </w:rPr>
                <w:t>15 литров</w:t>
              </w:r>
            </w:smartTag>
            <w:r w:rsidRPr="00DF7BB7">
              <w:rPr>
                <w:sz w:val="20"/>
                <w:szCs w:val="20"/>
              </w:rPr>
              <w:t xml:space="preserve"> моющего раствора.</w:t>
            </w:r>
          </w:p>
        </w:tc>
        <w:tc>
          <w:tcPr>
            <w:tcW w:w="1080" w:type="dxa"/>
          </w:tcPr>
          <w:p w:rsidR="00DC62B1" w:rsidRPr="00B94B53" w:rsidRDefault="00DC62B1" w:rsidP="00B94B53">
            <w:pPr>
              <w:jc w:val="center"/>
            </w:pPr>
            <w:r w:rsidRPr="00B94B53">
              <w:t>флакон</w:t>
            </w:r>
          </w:p>
        </w:tc>
        <w:tc>
          <w:tcPr>
            <w:tcW w:w="1080" w:type="dxa"/>
          </w:tcPr>
          <w:p w:rsidR="00DC62B1" w:rsidRPr="00B94B53" w:rsidRDefault="00DC62B1" w:rsidP="00B94B53">
            <w:pPr>
              <w:jc w:val="center"/>
              <w:rPr>
                <w:lang w:val="kk-KZ"/>
              </w:rPr>
            </w:pPr>
            <w:r w:rsidRPr="00B94B53">
              <w:rPr>
                <w:lang w:val="kk-K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B1" w:rsidRPr="00B94B53" w:rsidRDefault="005B588F" w:rsidP="00B94B53">
            <w:pPr>
              <w:jc w:val="center"/>
              <w:rPr>
                <w:rFonts w:ascii="Tahoma" w:hAnsi="Tahoma" w:cs="Tahoma"/>
                <w:sz w:val="18"/>
                <w:szCs w:val="18"/>
                <w:lang w:val="kk-KZ"/>
              </w:rPr>
            </w:pPr>
            <w:r>
              <w:rPr>
                <w:rFonts w:ascii="Tahoma" w:hAnsi="Tahoma" w:cs="Tahoma"/>
                <w:sz w:val="18"/>
                <w:szCs w:val="18"/>
                <w:lang w:val="kk-KZ"/>
              </w:rPr>
              <w:t>55600</w:t>
            </w:r>
          </w:p>
        </w:tc>
        <w:tc>
          <w:tcPr>
            <w:tcW w:w="1620" w:type="dxa"/>
          </w:tcPr>
          <w:p w:rsidR="00DC62B1" w:rsidRPr="00DC62B1" w:rsidRDefault="005B588F" w:rsidP="00B94B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166800</w:t>
            </w:r>
          </w:p>
        </w:tc>
      </w:tr>
    </w:tbl>
    <w:p w:rsidR="001F17BE" w:rsidRDefault="001F17BE" w:rsidP="00B94B53"/>
    <w:p w:rsidR="005C4BF4" w:rsidRPr="00720B44" w:rsidRDefault="005C4BF4" w:rsidP="005C4BF4">
      <w:pPr>
        <w:jc w:val="center"/>
        <w:rPr>
          <w:b/>
          <w:sz w:val="28"/>
        </w:rPr>
      </w:pPr>
      <w:r w:rsidRPr="00720B44">
        <w:rPr>
          <w:b/>
          <w:sz w:val="28"/>
        </w:rPr>
        <w:t xml:space="preserve">Спецификация на реагенты для </w:t>
      </w:r>
      <w:proofErr w:type="spellStart"/>
      <w:r w:rsidRPr="00720B44">
        <w:rPr>
          <w:b/>
          <w:sz w:val="28"/>
        </w:rPr>
        <w:t>Коагулометра</w:t>
      </w:r>
      <w:proofErr w:type="spellEnd"/>
      <w:r w:rsidRPr="00720B44">
        <w:rPr>
          <w:b/>
          <w:sz w:val="28"/>
        </w:rPr>
        <w:t xml:space="preserve"> </w:t>
      </w:r>
      <w:r w:rsidRPr="00720B44">
        <w:rPr>
          <w:b/>
          <w:sz w:val="28"/>
          <w:lang w:val="en-US"/>
        </w:rPr>
        <w:t>TS</w:t>
      </w:r>
      <w:r w:rsidRPr="00720B44">
        <w:rPr>
          <w:b/>
          <w:sz w:val="28"/>
        </w:rPr>
        <w:t>-4000</w:t>
      </w:r>
    </w:p>
    <w:p w:rsidR="005C4BF4" w:rsidRDefault="005C4BF4" w:rsidP="005C4BF4"/>
    <w:p w:rsidR="005C4BF4" w:rsidRDefault="005C4BF4" w:rsidP="005C4BF4"/>
    <w:tbl>
      <w:tblPr>
        <w:tblStyle w:val="a3"/>
        <w:tblW w:w="151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7380"/>
        <w:gridCol w:w="1080"/>
        <w:gridCol w:w="1080"/>
        <w:gridCol w:w="1080"/>
        <w:gridCol w:w="1620"/>
      </w:tblGrid>
      <w:tr w:rsidR="005C4BF4" w:rsidTr="009977A4">
        <w:tc>
          <w:tcPr>
            <w:tcW w:w="540" w:type="dxa"/>
            <w:vAlign w:val="center"/>
          </w:tcPr>
          <w:p w:rsidR="005C4BF4" w:rsidRPr="006A1DF1" w:rsidRDefault="005C4BF4" w:rsidP="009977A4">
            <w:pPr>
              <w:ind w:left="-648" w:firstLine="24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0" w:type="dxa"/>
            <w:vAlign w:val="center"/>
          </w:tcPr>
          <w:p w:rsidR="005C4BF4" w:rsidRPr="006A1DF1" w:rsidRDefault="005C4BF4" w:rsidP="009977A4">
            <w:pPr>
              <w:ind w:firstLine="252"/>
              <w:jc w:val="center"/>
              <w:rPr>
                <w:b/>
              </w:rPr>
            </w:pPr>
            <w:r w:rsidRPr="006A1DF1">
              <w:rPr>
                <w:b/>
              </w:rPr>
              <w:t xml:space="preserve">Наименование </w:t>
            </w:r>
            <w:r>
              <w:rPr>
                <w:b/>
              </w:rPr>
              <w:t>лота</w:t>
            </w:r>
          </w:p>
        </w:tc>
        <w:tc>
          <w:tcPr>
            <w:tcW w:w="7380" w:type="dxa"/>
            <w:vAlign w:val="center"/>
          </w:tcPr>
          <w:p w:rsidR="005C4BF4" w:rsidRPr="00F62E89" w:rsidRDefault="005C4BF4" w:rsidP="009977A4">
            <w:pPr>
              <w:jc w:val="center"/>
              <w:rPr>
                <w:b/>
              </w:rPr>
            </w:pPr>
            <w:r w:rsidRPr="00F62E89">
              <w:rPr>
                <w:b/>
              </w:rPr>
              <w:t>Техническая спецификация</w:t>
            </w:r>
          </w:p>
        </w:tc>
        <w:tc>
          <w:tcPr>
            <w:tcW w:w="1080" w:type="dxa"/>
            <w:vAlign w:val="center"/>
          </w:tcPr>
          <w:p w:rsidR="005C4BF4" w:rsidRPr="006A1DF1" w:rsidRDefault="005C4BF4" w:rsidP="009977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Ед-цы</w:t>
            </w:r>
            <w:proofErr w:type="spellEnd"/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изм-ия</w:t>
            </w:r>
            <w:proofErr w:type="spellEnd"/>
          </w:p>
        </w:tc>
        <w:tc>
          <w:tcPr>
            <w:tcW w:w="1080" w:type="dxa"/>
            <w:vAlign w:val="center"/>
          </w:tcPr>
          <w:p w:rsidR="005C4BF4" w:rsidRPr="006A1DF1" w:rsidRDefault="005C4BF4" w:rsidP="009977A4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80" w:type="dxa"/>
            <w:vAlign w:val="center"/>
          </w:tcPr>
          <w:p w:rsidR="005C4BF4" w:rsidRPr="006A1DF1" w:rsidRDefault="005C4BF4" w:rsidP="009977A4">
            <w:pPr>
              <w:jc w:val="center"/>
              <w:rPr>
                <w:b/>
              </w:rPr>
            </w:pPr>
            <w:r>
              <w:rPr>
                <w:b/>
              </w:rPr>
              <w:t>Цена в тенге</w:t>
            </w:r>
          </w:p>
        </w:tc>
        <w:tc>
          <w:tcPr>
            <w:tcW w:w="1620" w:type="dxa"/>
            <w:vAlign w:val="center"/>
          </w:tcPr>
          <w:p w:rsidR="005C4BF4" w:rsidRPr="006A1DF1" w:rsidRDefault="005C4BF4" w:rsidP="009977A4">
            <w:pPr>
              <w:jc w:val="center"/>
              <w:rPr>
                <w:b/>
              </w:rPr>
            </w:pPr>
            <w:r>
              <w:rPr>
                <w:b/>
              </w:rPr>
              <w:t>Сумма в тенге</w:t>
            </w:r>
          </w:p>
        </w:tc>
      </w:tr>
      <w:tr w:rsidR="005C4BF4" w:rsidTr="009977A4">
        <w:tc>
          <w:tcPr>
            <w:tcW w:w="540" w:type="dxa"/>
            <w:vAlign w:val="center"/>
          </w:tcPr>
          <w:p w:rsidR="005C4BF4" w:rsidRPr="00C64DFD" w:rsidRDefault="005C4BF4" w:rsidP="009977A4">
            <w:pPr>
              <w:jc w:val="center"/>
              <w:rPr>
                <w:sz w:val="22"/>
                <w:szCs w:val="22"/>
              </w:rPr>
            </w:pPr>
            <w:r w:rsidRPr="00C64DF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 xml:space="preserve">Реагент фиксации формирования </w:t>
            </w:r>
            <w:proofErr w:type="spellStart"/>
            <w:r w:rsidRPr="000A1823">
              <w:rPr>
                <w:sz w:val="21"/>
                <w:szCs w:val="21"/>
              </w:rPr>
              <w:t>тромбинового</w:t>
            </w:r>
            <w:proofErr w:type="spellEnd"/>
            <w:r w:rsidRPr="000A1823">
              <w:rPr>
                <w:sz w:val="21"/>
                <w:szCs w:val="21"/>
              </w:rPr>
              <w:t xml:space="preserve"> сгустка</w:t>
            </w:r>
            <w:r w:rsidRPr="000A1823">
              <w:rPr>
                <w:sz w:val="21"/>
                <w:szCs w:val="21"/>
              </w:rPr>
              <w:br/>
            </w:r>
          </w:p>
          <w:p w:rsidR="005C4BF4" w:rsidRPr="000A1823" w:rsidRDefault="005C4BF4" w:rsidP="009977A4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lastRenderedPageBreak/>
              <w:t xml:space="preserve">Набор реагентов для постановки </w:t>
            </w:r>
            <w:proofErr w:type="spellStart"/>
            <w:r w:rsidRPr="000A1823">
              <w:rPr>
                <w:sz w:val="21"/>
                <w:szCs w:val="21"/>
              </w:rPr>
              <w:t>клоттингового</w:t>
            </w:r>
            <w:proofErr w:type="spellEnd"/>
            <w:r w:rsidRPr="000A1823">
              <w:rPr>
                <w:sz w:val="21"/>
                <w:szCs w:val="21"/>
              </w:rPr>
              <w:t xml:space="preserve"> теста отражает 1 и 2 фазу плазменного свертывания и активность работы факторов. Набор содержит рекомбинантный челове</w:t>
            </w:r>
            <w:r>
              <w:rPr>
                <w:sz w:val="21"/>
                <w:szCs w:val="21"/>
              </w:rPr>
              <w:t xml:space="preserve">ческий </w:t>
            </w:r>
            <w:proofErr w:type="spellStart"/>
            <w:r>
              <w:rPr>
                <w:sz w:val="21"/>
                <w:szCs w:val="21"/>
              </w:rPr>
              <w:t>тромбопластин</w:t>
            </w:r>
            <w:proofErr w:type="spellEnd"/>
            <w:r>
              <w:rPr>
                <w:sz w:val="21"/>
                <w:szCs w:val="21"/>
              </w:rPr>
              <w:t xml:space="preserve"> до 1мкг/мл</w:t>
            </w:r>
            <w:r w:rsidRPr="000A1823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Рабочие реагенты не требуют дополнительного разведения  </w:t>
            </w:r>
            <w:proofErr w:type="spellStart"/>
            <w:r>
              <w:rPr>
                <w:sz w:val="21"/>
                <w:szCs w:val="21"/>
              </w:rPr>
              <w:t>лиофилизатов</w:t>
            </w:r>
            <w:proofErr w:type="spellEnd"/>
            <w:r>
              <w:rPr>
                <w:sz w:val="21"/>
                <w:szCs w:val="21"/>
              </w:rPr>
              <w:t xml:space="preserve">. Реагенты жидкие, </w:t>
            </w:r>
            <w:r>
              <w:rPr>
                <w:sz w:val="21"/>
                <w:szCs w:val="21"/>
              </w:rPr>
              <w:lastRenderedPageBreak/>
              <w:t xml:space="preserve">готовые к использованию. </w:t>
            </w:r>
            <w:r w:rsidRPr="000A182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Не требуется отдельного построения калибровочного графика с приготовлением калибровочных разведений из контрольных плазм. </w:t>
            </w:r>
            <w:r w:rsidRPr="000A1823">
              <w:rPr>
                <w:sz w:val="21"/>
                <w:szCs w:val="21"/>
              </w:rPr>
              <w:t>Количество тестов в одном наборе не менее 100.</w:t>
            </w:r>
            <w:r>
              <w:rPr>
                <w:sz w:val="21"/>
                <w:szCs w:val="21"/>
              </w:rPr>
              <w:t xml:space="preserve"> Наличие адаптаций для анализаторов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lastRenderedPageBreak/>
              <w:t>набор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:rsidR="005C4BF4" w:rsidRPr="00BA61F4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21210</w:t>
            </w:r>
          </w:p>
        </w:tc>
        <w:tc>
          <w:tcPr>
            <w:tcW w:w="162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254520</w:t>
            </w:r>
          </w:p>
        </w:tc>
      </w:tr>
      <w:tr w:rsidR="005C4BF4" w:rsidTr="009977A4">
        <w:tc>
          <w:tcPr>
            <w:tcW w:w="540" w:type="dxa"/>
            <w:vAlign w:val="center"/>
          </w:tcPr>
          <w:p w:rsidR="005C4BF4" w:rsidRPr="00C64DFD" w:rsidRDefault="005C4BF4" w:rsidP="009977A4">
            <w:pPr>
              <w:jc w:val="center"/>
              <w:rPr>
                <w:sz w:val="22"/>
                <w:szCs w:val="22"/>
              </w:rPr>
            </w:pPr>
            <w:r w:rsidRPr="00C64DF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  <w:vAlign w:val="center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Реагент на показатель эффективности остановки кровотечения плазменными факторами.</w:t>
            </w:r>
          </w:p>
        </w:tc>
        <w:tc>
          <w:tcPr>
            <w:tcW w:w="7380" w:type="dxa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 xml:space="preserve">Набор реагентов для постановки </w:t>
            </w:r>
            <w:proofErr w:type="spellStart"/>
            <w:r w:rsidRPr="000A1823">
              <w:rPr>
                <w:sz w:val="21"/>
                <w:szCs w:val="21"/>
              </w:rPr>
              <w:t>клоттингового</w:t>
            </w:r>
            <w:proofErr w:type="spellEnd"/>
            <w:r w:rsidRPr="000A1823">
              <w:rPr>
                <w:sz w:val="21"/>
                <w:szCs w:val="21"/>
              </w:rPr>
              <w:t xml:space="preserve"> теста на </w:t>
            </w:r>
            <w:proofErr w:type="spellStart"/>
            <w:r w:rsidRPr="000A1823">
              <w:rPr>
                <w:sz w:val="21"/>
                <w:szCs w:val="21"/>
              </w:rPr>
              <w:t>коагуляционный</w:t>
            </w:r>
            <w:proofErr w:type="spellEnd"/>
            <w:r w:rsidRPr="000A1823">
              <w:rPr>
                <w:sz w:val="21"/>
                <w:szCs w:val="21"/>
              </w:rPr>
              <w:t xml:space="preserve"> (плазменный) гемостаз. Рабочий реагент содержит 0,1мМ </w:t>
            </w:r>
            <w:proofErr w:type="spellStart"/>
            <w:r w:rsidRPr="000A1823">
              <w:rPr>
                <w:sz w:val="21"/>
                <w:szCs w:val="21"/>
              </w:rPr>
              <w:t>эллаговой</w:t>
            </w:r>
            <w:proofErr w:type="spellEnd"/>
            <w:r w:rsidRPr="000A1823">
              <w:rPr>
                <w:sz w:val="21"/>
                <w:szCs w:val="21"/>
              </w:rPr>
              <w:t xml:space="preserve"> кислоты, буферы, соли и стабилизаторы. </w:t>
            </w:r>
            <w:r>
              <w:rPr>
                <w:sz w:val="21"/>
                <w:szCs w:val="21"/>
              </w:rPr>
              <w:t xml:space="preserve">Рабочие реагенты не требуют дополнительного разведения  </w:t>
            </w:r>
            <w:proofErr w:type="spellStart"/>
            <w:r>
              <w:rPr>
                <w:sz w:val="21"/>
                <w:szCs w:val="21"/>
              </w:rPr>
              <w:t>лиофилизатов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Pr="000A182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Наличие в составе набора </w:t>
            </w:r>
            <w:r w:rsidRPr="000A1823">
              <w:rPr>
                <w:sz w:val="21"/>
                <w:szCs w:val="21"/>
              </w:rPr>
              <w:t xml:space="preserve">0,025М </w:t>
            </w:r>
            <w:proofErr w:type="spellStart"/>
            <w:r w:rsidRPr="000A1823">
              <w:rPr>
                <w:sz w:val="21"/>
                <w:szCs w:val="21"/>
              </w:rPr>
              <w:t>CaCl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Pr="000A1823">
              <w:rPr>
                <w:sz w:val="21"/>
                <w:szCs w:val="21"/>
              </w:rPr>
              <w:t xml:space="preserve">Количество тестов </w:t>
            </w:r>
            <w:r>
              <w:rPr>
                <w:sz w:val="21"/>
                <w:szCs w:val="21"/>
              </w:rPr>
              <w:t>в</w:t>
            </w:r>
            <w:r w:rsidRPr="000A1823">
              <w:rPr>
                <w:sz w:val="21"/>
                <w:szCs w:val="21"/>
              </w:rPr>
              <w:t xml:space="preserve"> одно</w:t>
            </w:r>
            <w:r>
              <w:rPr>
                <w:sz w:val="21"/>
                <w:szCs w:val="21"/>
              </w:rPr>
              <w:t>м</w:t>
            </w:r>
            <w:r w:rsidRPr="000A1823">
              <w:rPr>
                <w:sz w:val="21"/>
                <w:szCs w:val="21"/>
              </w:rPr>
              <w:t xml:space="preserve"> набор</w:t>
            </w:r>
            <w:r>
              <w:rPr>
                <w:sz w:val="21"/>
                <w:szCs w:val="21"/>
              </w:rPr>
              <w:t>е</w:t>
            </w:r>
            <w:r w:rsidRPr="000A1823">
              <w:rPr>
                <w:sz w:val="21"/>
                <w:szCs w:val="21"/>
              </w:rPr>
              <w:t xml:space="preserve"> не менее 200. </w:t>
            </w:r>
            <w:r>
              <w:rPr>
                <w:sz w:val="21"/>
                <w:szCs w:val="21"/>
              </w:rPr>
              <w:t>Наличие адаптаций для анализаторов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набор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18670</w:t>
            </w:r>
          </w:p>
        </w:tc>
        <w:tc>
          <w:tcPr>
            <w:tcW w:w="162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18670</w:t>
            </w:r>
          </w:p>
        </w:tc>
      </w:tr>
      <w:tr w:rsidR="005C4BF4" w:rsidTr="009977A4">
        <w:tc>
          <w:tcPr>
            <w:tcW w:w="540" w:type="dxa"/>
            <w:vAlign w:val="center"/>
          </w:tcPr>
          <w:p w:rsidR="005C4BF4" w:rsidRPr="00C64DFD" w:rsidRDefault="005C4BF4" w:rsidP="00997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Реагент для определения концентрации первого свертывающего фактора плазмы</w:t>
            </w:r>
          </w:p>
        </w:tc>
        <w:tc>
          <w:tcPr>
            <w:tcW w:w="7380" w:type="dxa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 xml:space="preserve">Набор реагентов для постановки </w:t>
            </w:r>
            <w:proofErr w:type="spellStart"/>
            <w:r w:rsidRPr="000A1823">
              <w:rPr>
                <w:sz w:val="21"/>
                <w:szCs w:val="21"/>
              </w:rPr>
              <w:t>клоттингового</w:t>
            </w:r>
            <w:proofErr w:type="spellEnd"/>
            <w:r w:rsidRPr="000A1823">
              <w:rPr>
                <w:sz w:val="21"/>
                <w:szCs w:val="21"/>
              </w:rPr>
              <w:t xml:space="preserve"> теста по определению концентрации первого свертывающего фактора плазмы. </w:t>
            </w:r>
            <w:r>
              <w:rPr>
                <w:sz w:val="21"/>
                <w:szCs w:val="21"/>
              </w:rPr>
              <w:t xml:space="preserve">Рабочие реагенты не требуют дополнительного разведения  </w:t>
            </w:r>
            <w:proofErr w:type="spellStart"/>
            <w:r>
              <w:rPr>
                <w:sz w:val="21"/>
                <w:szCs w:val="21"/>
              </w:rPr>
              <w:t>лиофилизатов</w:t>
            </w:r>
            <w:proofErr w:type="spellEnd"/>
            <w:r>
              <w:rPr>
                <w:sz w:val="21"/>
                <w:szCs w:val="21"/>
              </w:rPr>
              <w:t xml:space="preserve">. Реагенты жидкие, готовые к использованию. </w:t>
            </w:r>
            <w:r w:rsidRPr="000A182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Не требуется отдельного построения калибровочного графика с приготовлением калибровочных разведений из  контрольных плазм.</w:t>
            </w:r>
            <w:r w:rsidRPr="000A1823">
              <w:rPr>
                <w:sz w:val="21"/>
                <w:szCs w:val="21"/>
              </w:rPr>
              <w:t xml:space="preserve"> Количество тестов </w:t>
            </w:r>
            <w:r>
              <w:rPr>
                <w:sz w:val="21"/>
                <w:szCs w:val="21"/>
              </w:rPr>
              <w:t>в одном</w:t>
            </w:r>
            <w:r w:rsidRPr="000A1823">
              <w:rPr>
                <w:sz w:val="21"/>
                <w:szCs w:val="21"/>
              </w:rPr>
              <w:t xml:space="preserve"> набор</w:t>
            </w:r>
            <w:r>
              <w:rPr>
                <w:sz w:val="21"/>
                <w:szCs w:val="21"/>
              </w:rPr>
              <w:t>е</w:t>
            </w:r>
            <w:r w:rsidRPr="000A1823">
              <w:rPr>
                <w:sz w:val="21"/>
                <w:szCs w:val="21"/>
              </w:rPr>
              <w:t xml:space="preserve"> не менее 240.</w:t>
            </w:r>
            <w:r>
              <w:rPr>
                <w:sz w:val="21"/>
                <w:szCs w:val="21"/>
              </w:rPr>
              <w:t xml:space="preserve"> Наличие адаптаций для анализаторов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набор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79560</w:t>
            </w:r>
          </w:p>
        </w:tc>
        <w:tc>
          <w:tcPr>
            <w:tcW w:w="162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79560</w:t>
            </w:r>
          </w:p>
        </w:tc>
      </w:tr>
      <w:tr w:rsidR="005C4BF4" w:rsidTr="009977A4">
        <w:tc>
          <w:tcPr>
            <w:tcW w:w="540" w:type="dxa"/>
            <w:vAlign w:val="center"/>
          </w:tcPr>
          <w:p w:rsidR="005C4BF4" w:rsidRPr="00C64DFD" w:rsidRDefault="005C4BF4" w:rsidP="00997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Калибратор</w:t>
            </w:r>
          </w:p>
        </w:tc>
        <w:tc>
          <w:tcPr>
            <w:tcW w:w="7380" w:type="dxa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 xml:space="preserve">Лиофильно высушенный </w:t>
            </w:r>
            <w:proofErr w:type="gramStart"/>
            <w:r w:rsidRPr="000A1823">
              <w:rPr>
                <w:sz w:val="21"/>
                <w:szCs w:val="21"/>
              </w:rPr>
              <w:t>материал</w:t>
            </w:r>
            <w:proofErr w:type="gramEnd"/>
            <w:r w:rsidRPr="000A1823">
              <w:rPr>
                <w:sz w:val="21"/>
                <w:szCs w:val="21"/>
              </w:rPr>
              <w:t xml:space="preserve"> из человеческой плазмы содержащий антикоагулянт цитрат натрия до 0,4% и предназначенный для проведения калибровки при выполнении </w:t>
            </w:r>
            <w:proofErr w:type="spellStart"/>
            <w:r w:rsidRPr="000A1823">
              <w:rPr>
                <w:sz w:val="21"/>
                <w:szCs w:val="21"/>
              </w:rPr>
              <w:t>клоттинговых</w:t>
            </w:r>
            <w:proofErr w:type="spellEnd"/>
            <w:r w:rsidRPr="000A1823">
              <w:rPr>
                <w:sz w:val="21"/>
                <w:szCs w:val="21"/>
              </w:rPr>
              <w:t xml:space="preserve"> тестов. Реагент содержит стабилизаторы и буферы до 1% добавленные перед лиофилизацией. Набор состоит из одного флакона фасовкой 1х1мл.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набор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16975</w:t>
            </w:r>
          </w:p>
        </w:tc>
        <w:tc>
          <w:tcPr>
            <w:tcW w:w="162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16975</w:t>
            </w:r>
          </w:p>
        </w:tc>
      </w:tr>
      <w:tr w:rsidR="005C4BF4" w:rsidTr="009977A4">
        <w:tc>
          <w:tcPr>
            <w:tcW w:w="540" w:type="dxa"/>
            <w:vAlign w:val="center"/>
          </w:tcPr>
          <w:p w:rsidR="005C4BF4" w:rsidRPr="00C64DFD" w:rsidRDefault="005C4BF4" w:rsidP="00997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vAlign w:val="center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Контроль 1</w:t>
            </w:r>
          </w:p>
        </w:tc>
        <w:tc>
          <w:tcPr>
            <w:tcW w:w="7380" w:type="dxa"/>
          </w:tcPr>
          <w:p w:rsidR="005C4BF4" w:rsidRPr="00E16E50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 xml:space="preserve">Лиофильно высушенный </w:t>
            </w:r>
            <w:proofErr w:type="gramStart"/>
            <w:r w:rsidRPr="000A1823">
              <w:rPr>
                <w:sz w:val="21"/>
                <w:szCs w:val="21"/>
              </w:rPr>
              <w:t>материал</w:t>
            </w:r>
            <w:proofErr w:type="gramEnd"/>
            <w:r w:rsidRPr="000A1823">
              <w:rPr>
                <w:sz w:val="21"/>
                <w:szCs w:val="21"/>
              </w:rPr>
              <w:t xml:space="preserve"> из человеческой плазмы содержащий антикоагулянт цитрат натрия до 0,4% и предназначенный для проведения контроля относительно нормальных значений при выполнении </w:t>
            </w:r>
            <w:proofErr w:type="spellStart"/>
            <w:r w:rsidRPr="000A1823">
              <w:rPr>
                <w:sz w:val="21"/>
                <w:szCs w:val="21"/>
              </w:rPr>
              <w:t>клоттинговых</w:t>
            </w:r>
            <w:proofErr w:type="spellEnd"/>
            <w:r w:rsidRPr="000A1823">
              <w:rPr>
                <w:sz w:val="21"/>
                <w:szCs w:val="21"/>
              </w:rPr>
              <w:t xml:space="preserve"> тестов. Реагент содержит стабилизаторы и буферы до 1% добавленные перед лиофилизацией. Набор состоит из одного флакона фасовкой 1х1мл.</w:t>
            </w:r>
            <w:r>
              <w:rPr>
                <w:sz w:val="21"/>
                <w:szCs w:val="21"/>
              </w:rPr>
              <w:t xml:space="preserve"> Обязательное наличие информации о совместимости при выполнении QC с наборами других производителей.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набор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17680</w:t>
            </w:r>
          </w:p>
        </w:tc>
        <w:tc>
          <w:tcPr>
            <w:tcW w:w="162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17680</w:t>
            </w:r>
          </w:p>
        </w:tc>
      </w:tr>
      <w:tr w:rsidR="005C4BF4" w:rsidTr="009977A4">
        <w:tc>
          <w:tcPr>
            <w:tcW w:w="540" w:type="dxa"/>
            <w:vAlign w:val="center"/>
          </w:tcPr>
          <w:p w:rsidR="005C4BF4" w:rsidRPr="00C64DFD" w:rsidRDefault="005C4BF4" w:rsidP="00997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vAlign w:val="center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Контроль 2</w:t>
            </w:r>
          </w:p>
        </w:tc>
        <w:tc>
          <w:tcPr>
            <w:tcW w:w="7380" w:type="dxa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 xml:space="preserve">Лиофильно высушенный </w:t>
            </w:r>
            <w:proofErr w:type="gramStart"/>
            <w:r w:rsidRPr="000A1823">
              <w:rPr>
                <w:sz w:val="21"/>
                <w:szCs w:val="21"/>
              </w:rPr>
              <w:t>материал</w:t>
            </w:r>
            <w:proofErr w:type="gramEnd"/>
            <w:r w:rsidRPr="000A1823">
              <w:rPr>
                <w:sz w:val="21"/>
                <w:szCs w:val="21"/>
              </w:rPr>
              <w:t xml:space="preserve"> из человеческой плазмы содержащий антикоагулянт цитрат натрия до 0,4% и предназначенный для проведения контроля относительно удлиненных нормальных значений при выполнении </w:t>
            </w:r>
            <w:proofErr w:type="spellStart"/>
            <w:r w:rsidRPr="000A1823">
              <w:rPr>
                <w:sz w:val="21"/>
                <w:szCs w:val="21"/>
              </w:rPr>
              <w:t>клоттинговых</w:t>
            </w:r>
            <w:proofErr w:type="spellEnd"/>
            <w:r w:rsidRPr="000A1823">
              <w:rPr>
                <w:sz w:val="21"/>
                <w:szCs w:val="21"/>
              </w:rPr>
              <w:t xml:space="preserve"> тестов. Реагент содержит стабилизаторы и буферы до 1% добавленные перед лиофилизацией. Набор состоит из одного флакона фасовкой 1х1мл.</w:t>
            </w:r>
            <w:r>
              <w:rPr>
                <w:sz w:val="21"/>
                <w:szCs w:val="21"/>
              </w:rPr>
              <w:t xml:space="preserve"> Обязательное наличие информации о совместимости при выполнении QC с наборами других производителей.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набор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17680</w:t>
            </w:r>
          </w:p>
        </w:tc>
        <w:tc>
          <w:tcPr>
            <w:tcW w:w="162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17680</w:t>
            </w:r>
          </w:p>
        </w:tc>
      </w:tr>
      <w:tr w:rsidR="005C4BF4" w:rsidTr="009977A4">
        <w:tc>
          <w:tcPr>
            <w:tcW w:w="540" w:type="dxa"/>
            <w:vAlign w:val="center"/>
          </w:tcPr>
          <w:p w:rsidR="005C4BF4" w:rsidRPr="00C64DFD" w:rsidRDefault="005C4BF4" w:rsidP="00997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vAlign w:val="center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 xml:space="preserve">Емкость для проведения реакций </w:t>
            </w:r>
            <w:proofErr w:type="spellStart"/>
            <w:r w:rsidRPr="000A1823">
              <w:rPr>
                <w:sz w:val="21"/>
                <w:szCs w:val="21"/>
              </w:rPr>
              <w:t>клоттинговых</w:t>
            </w:r>
            <w:proofErr w:type="spellEnd"/>
            <w:r w:rsidRPr="000A1823">
              <w:rPr>
                <w:sz w:val="21"/>
                <w:szCs w:val="21"/>
              </w:rPr>
              <w:t xml:space="preserve"> тестов</w:t>
            </w:r>
          </w:p>
        </w:tc>
        <w:tc>
          <w:tcPr>
            <w:tcW w:w="7380" w:type="dxa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proofErr w:type="gramStart"/>
            <w:r w:rsidRPr="000A1823">
              <w:rPr>
                <w:sz w:val="21"/>
                <w:szCs w:val="21"/>
              </w:rPr>
              <w:t>Выполнена из акрилового пластика высокой оптической чистоты.</w:t>
            </w:r>
            <w:proofErr w:type="gramEnd"/>
            <w:r w:rsidRPr="000A1823">
              <w:rPr>
                <w:sz w:val="21"/>
                <w:szCs w:val="21"/>
              </w:rPr>
              <w:t xml:space="preserve"> </w:t>
            </w:r>
            <w:proofErr w:type="gramStart"/>
            <w:r w:rsidRPr="000A1823">
              <w:rPr>
                <w:sz w:val="21"/>
                <w:szCs w:val="21"/>
              </w:rPr>
              <w:t>Представляют из себя</w:t>
            </w:r>
            <w:proofErr w:type="gramEnd"/>
            <w:r w:rsidRPr="000A1823">
              <w:rPr>
                <w:sz w:val="21"/>
                <w:szCs w:val="21"/>
              </w:rPr>
              <w:t xml:space="preserve"> сегментированный элемент из четырех ячеек. Линейный размер одной ячейки должен быть 12х12мм. Общий размер емкости 30х65х16мм. Упаковка 4х175 емкостей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упаковка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141440</w:t>
            </w:r>
          </w:p>
        </w:tc>
        <w:tc>
          <w:tcPr>
            <w:tcW w:w="162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282880</w:t>
            </w:r>
          </w:p>
        </w:tc>
      </w:tr>
      <w:tr w:rsidR="005C4BF4" w:rsidTr="009977A4">
        <w:tc>
          <w:tcPr>
            <w:tcW w:w="540" w:type="dxa"/>
            <w:vAlign w:val="center"/>
          </w:tcPr>
          <w:p w:rsidR="005C4BF4" w:rsidRPr="00C64DFD" w:rsidRDefault="005C4BF4" w:rsidP="00997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  <w:vAlign w:val="center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Сферы для фиксации фибринового сгустка</w:t>
            </w:r>
          </w:p>
        </w:tc>
        <w:tc>
          <w:tcPr>
            <w:tcW w:w="7380" w:type="dxa"/>
          </w:tcPr>
          <w:p w:rsidR="005C4BF4" w:rsidRPr="000A1823" w:rsidRDefault="005C4BF4" w:rsidP="009977A4">
            <w:pPr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 xml:space="preserve">Специальные  </w:t>
            </w:r>
            <w:proofErr w:type="gramStart"/>
            <w:r w:rsidRPr="000A1823">
              <w:rPr>
                <w:sz w:val="21"/>
                <w:szCs w:val="21"/>
              </w:rPr>
              <w:t>сферы</w:t>
            </w:r>
            <w:proofErr w:type="gramEnd"/>
            <w:r w:rsidRPr="000A1823">
              <w:rPr>
                <w:sz w:val="21"/>
                <w:szCs w:val="21"/>
              </w:rPr>
              <w:t xml:space="preserve"> выполненные из антикоррозийного металла, предназначенные для фиксации момента образования фибринового сгустка. Вес одной сферы 55мг, диаметр 2,4мм. Упаковка 4х175 штук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 w:rsidRPr="000A1823">
              <w:rPr>
                <w:sz w:val="21"/>
                <w:szCs w:val="21"/>
              </w:rPr>
              <w:t>упаковка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77795</w:t>
            </w:r>
          </w:p>
        </w:tc>
        <w:tc>
          <w:tcPr>
            <w:tcW w:w="1620" w:type="dxa"/>
            <w:vAlign w:val="center"/>
          </w:tcPr>
          <w:p w:rsidR="005C4BF4" w:rsidRPr="000A1823" w:rsidRDefault="005C4BF4" w:rsidP="00997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155590</w:t>
            </w:r>
          </w:p>
        </w:tc>
      </w:tr>
    </w:tbl>
    <w:p w:rsidR="005C4BF4" w:rsidRDefault="005C4BF4" w:rsidP="00B94B53"/>
    <w:p w:rsidR="005C4BF4" w:rsidRPr="006151FC" w:rsidRDefault="005C4BF4" w:rsidP="005C4BF4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2"/>
          <w:szCs w:val="22"/>
        </w:rPr>
      </w:pPr>
      <w:r w:rsidRPr="006151FC">
        <w:rPr>
          <w:b w:val="0"/>
          <w:sz w:val="22"/>
          <w:szCs w:val="22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151FC">
        <w:rPr>
          <w:b w:val="0"/>
          <w:sz w:val="22"/>
          <w:szCs w:val="22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5" w:anchor="z140" w:history="1">
        <w:r w:rsidRPr="006151FC">
          <w:rPr>
            <w:rStyle w:val="a6"/>
            <w:b w:val="0"/>
            <w:sz w:val="22"/>
            <w:szCs w:val="22"/>
          </w:rPr>
          <w:t>главой 4</w:t>
        </w:r>
      </w:hyperlink>
      <w:r w:rsidRPr="006151FC">
        <w:rPr>
          <w:b w:val="0"/>
          <w:sz w:val="22"/>
          <w:szCs w:val="22"/>
        </w:rPr>
        <w:t xml:space="preserve"> Правил  организации и проведения закупа лекарственных средств, профилактических (иммунобиологических</w:t>
      </w:r>
      <w:proofErr w:type="gramEnd"/>
      <w:r w:rsidRPr="006151FC">
        <w:rPr>
          <w:b w:val="0"/>
          <w:sz w:val="22"/>
          <w:szCs w:val="22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DF7BB7" w:rsidRDefault="00E75A4D" w:rsidP="00DF7BB7">
      <w:r>
        <w:t xml:space="preserve">        </w:t>
      </w:r>
      <w:r w:rsidR="00DF7BB7">
        <w:t xml:space="preserve">Срок окончания приема заявок: 09 часов 45 минут 26 февраля 2019 года по адресу </w:t>
      </w:r>
      <w:proofErr w:type="spellStart"/>
      <w:r w:rsidR="00DF7BB7">
        <w:t>г</w:t>
      </w:r>
      <w:proofErr w:type="gramStart"/>
      <w:r w:rsidR="00DF7BB7">
        <w:t>.С</w:t>
      </w:r>
      <w:proofErr w:type="gramEnd"/>
      <w:r w:rsidR="00DF7BB7">
        <w:t>еребрянск</w:t>
      </w:r>
      <w:proofErr w:type="spellEnd"/>
      <w:r w:rsidR="00DF7BB7">
        <w:t xml:space="preserve">, </w:t>
      </w:r>
      <w:proofErr w:type="spellStart"/>
      <w:r w:rsidR="00DF7BB7">
        <w:t>ул.Мира</w:t>
      </w:r>
      <w:proofErr w:type="spellEnd"/>
      <w:r w:rsidR="00DF7BB7">
        <w:t>, 33 в кабинете отдела государственных закупок.</w:t>
      </w:r>
    </w:p>
    <w:p w:rsidR="005C4BF4" w:rsidRDefault="00E75A4D" w:rsidP="00DF7BB7">
      <w:r>
        <w:t xml:space="preserve">        </w:t>
      </w:r>
      <w:r w:rsidR="00DF7BB7">
        <w:t xml:space="preserve">Процедура вскрытия назначена на 10 часов 00 минут 26 февраля 2019 года  по адресу Серебрянск, </w:t>
      </w:r>
      <w:proofErr w:type="spellStart"/>
      <w:r w:rsidR="00DF7BB7">
        <w:t>ул</w:t>
      </w:r>
      <w:proofErr w:type="gramStart"/>
      <w:r w:rsidR="00DF7BB7">
        <w:t>.М</w:t>
      </w:r>
      <w:proofErr w:type="gramEnd"/>
      <w:r w:rsidR="00DF7BB7">
        <w:t>ира</w:t>
      </w:r>
      <w:proofErr w:type="spellEnd"/>
      <w:r w:rsidR="00DF7BB7">
        <w:t>, 33 в кабинете отдела государственны</w:t>
      </w:r>
      <w:bookmarkStart w:id="0" w:name="_GoBack"/>
      <w:bookmarkEnd w:id="0"/>
      <w:r w:rsidR="00DF7BB7">
        <w:t>х закупок.</w:t>
      </w:r>
    </w:p>
    <w:sectPr w:rsidR="005C4BF4" w:rsidSect="00912D18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B1"/>
    <w:rsid w:val="001F17BE"/>
    <w:rsid w:val="00376490"/>
    <w:rsid w:val="003A1067"/>
    <w:rsid w:val="005B588F"/>
    <w:rsid w:val="005C4BF4"/>
    <w:rsid w:val="00B94B53"/>
    <w:rsid w:val="00DC62B1"/>
    <w:rsid w:val="00DF7BB7"/>
    <w:rsid w:val="00E75A4D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4B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2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js-clipboard-title">
    <w:name w:val="js-clipboard-title"/>
    <w:basedOn w:val="a"/>
    <w:rsid w:val="005C4BF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4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C4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4B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2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js-clipboard-title">
    <w:name w:val="js-clipboard-title"/>
    <w:basedOn w:val="a"/>
    <w:rsid w:val="005C4BF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4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C4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Admin</cp:lastModifiedBy>
  <cp:revision>10</cp:revision>
  <cp:lastPrinted>2019-02-15T09:58:00Z</cp:lastPrinted>
  <dcterms:created xsi:type="dcterms:W3CDTF">2019-02-05T11:07:00Z</dcterms:created>
  <dcterms:modified xsi:type="dcterms:W3CDTF">2019-02-19T10:08:00Z</dcterms:modified>
</cp:coreProperties>
</file>