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F6279F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F6279F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E9643A">
              <w:rPr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E9643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E9643A">
              <w:rPr>
                <w:b/>
                <w:bCs/>
                <w:sz w:val="22"/>
                <w:szCs w:val="22"/>
                <w:lang w:eastAsia="en-US"/>
              </w:rPr>
              <w:t>10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F6279F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F6279F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F6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F6279F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F62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F62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412"/>
        <w:gridCol w:w="5528"/>
        <w:gridCol w:w="851"/>
        <w:gridCol w:w="850"/>
        <w:gridCol w:w="992"/>
        <w:gridCol w:w="1276"/>
        <w:gridCol w:w="1843"/>
        <w:gridCol w:w="1561"/>
      </w:tblGrid>
      <w:tr w:rsidR="00441DAD" w:rsidRPr="003815CC" w:rsidTr="002F70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9C61CF" w:rsidRPr="003815CC" w:rsidTr="009C61C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Default="009C61CF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3B1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Контрольный материал для анализа мочи </w:t>
            </w: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Квантифи</w:t>
            </w:r>
            <w:proofErr w:type="spell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Плюс, двухуровневый.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3B1C1C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Жидкий контрольный материал для проведения ежедневного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внутрилабораторного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общего анализа мочи с помощью тест полосок. В наборе 10*12 мл, двухуровневый, по 5 пробирок каждого уровня. Основа - жидкая человеческая моча. Подходит для сухих биохимических тестов и микроскопии осадка мочи. Наличие паспортных значений для Анализатора мочи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Atellica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UAS 800 с принадлежностями, производства 77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Elektronika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Muszeripari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Kft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, Венгрия</w:t>
            </w: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Стабильность вскрытого флакона- не менее 30 дней при температуре 2-25 С. Включает не менее 18 показателей.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3B1C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9C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9C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</w:t>
            </w:r>
            <w:r w:rsidR="002828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9C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</w:t>
            </w:r>
            <w:r w:rsidR="002828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3815CC" w:rsidRDefault="009C61CF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3815CC" w:rsidRDefault="009C61CF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9C61CF" w:rsidRPr="003815CC" w:rsidTr="009C61C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Default="009C61CF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3B1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Картриджи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Atellica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UAS 800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Анализатор</w:t>
            </w:r>
            <w:proofErr w:type="gram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мочи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Atellica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UAS 800 с принадлежностями, производства 77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Elektronika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Muszeripari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Kft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, Венгрия.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3B1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Предназначены для определения в осадке мочи человека следующих частиц: бактерии, палочковидные бактерии, кокковые бактерии, кристаллы, гиалиновые цилиндры, патологические цилиндры, слизь, многослойный плоский не ороговевший эпителий, сперма, многослойный плоский ороговевший эпителий, эритроциты, лейкоциты, скопления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лейкоцитов и дрожжевых грибков на анализаторе мочи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Atellica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UAS 800. Материал: полипропилен. Параметры кюветы:19мм (высота) х 2мм (ширина) х 19мм (длина). В упаковке 12 картриджей с кюветами, в каждом картридже содержится 50 кювет (всего 600 кювет). В каждой упаковке имеется регистрационная карточка кювет с индивидуальным кодом.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Каждая кювета рассчитана на однократное использование.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Директиве 98/79/ЕС по медицинским средствам диагностики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3B1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упаковка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24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409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9C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583</w:t>
            </w:r>
            <w:r w:rsidR="002828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240962" w:rsidP="009C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830</w:t>
            </w:r>
            <w:r w:rsidR="002828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C61CF"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3815CC" w:rsidRDefault="009C61CF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3815CC" w:rsidRDefault="009C61CF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в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0B7EE7" w:rsidRDefault="002F703D" w:rsidP="00F6279F">
            <w:pPr>
              <w:pStyle w:val="a6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Тест полоски для мочевых анализаторов </w:t>
            </w:r>
          </w:p>
          <w:p w:rsidR="002F703D" w:rsidRPr="000B7EE7" w:rsidRDefault="002F703D" w:rsidP="00F6279F">
            <w:pPr>
              <w:pStyle w:val="a6"/>
              <w:rPr>
                <w:sz w:val="20"/>
                <w:szCs w:val="20"/>
              </w:rPr>
            </w:pPr>
          </w:p>
          <w:p w:rsidR="002F703D" w:rsidRPr="000B7EE7" w:rsidRDefault="002F703D" w:rsidP="00F6279F">
            <w:pPr>
              <w:pStyle w:val="a6"/>
              <w:rPr>
                <w:sz w:val="20"/>
                <w:szCs w:val="20"/>
              </w:rPr>
            </w:pPr>
          </w:p>
          <w:p w:rsidR="002F703D" w:rsidRPr="000B7EE7" w:rsidRDefault="002F703D" w:rsidP="00F6279F">
            <w:pPr>
              <w:pStyle w:val="a6"/>
              <w:rPr>
                <w:sz w:val="20"/>
                <w:szCs w:val="20"/>
              </w:rPr>
            </w:pPr>
          </w:p>
          <w:p w:rsidR="002F703D" w:rsidRPr="000B7EE7" w:rsidRDefault="002F703D" w:rsidP="00F6279F">
            <w:pPr>
              <w:pStyle w:val="a6"/>
              <w:rPr>
                <w:sz w:val="20"/>
                <w:szCs w:val="20"/>
              </w:rPr>
            </w:pPr>
          </w:p>
          <w:p w:rsidR="002F703D" w:rsidRPr="000B7EE7" w:rsidRDefault="002F703D" w:rsidP="00F6279F">
            <w:pPr>
              <w:pStyle w:val="a6"/>
              <w:rPr>
                <w:sz w:val="20"/>
                <w:szCs w:val="20"/>
              </w:rPr>
            </w:pP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proofErr w:type="gramStart"/>
            <w:r w:rsidRPr="000B7EE7">
              <w:rPr>
                <w:sz w:val="20"/>
                <w:szCs w:val="20"/>
              </w:rPr>
              <w:t xml:space="preserve">Предназначены для полуколичественной диагностики </w:t>
            </w:r>
            <w:proofErr w:type="spellStart"/>
            <w:r w:rsidRPr="000B7EE7">
              <w:rPr>
                <w:sz w:val="20"/>
                <w:szCs w:val="20"/>
              </w:rPr>
              <w:t>in</w:t>
            </w:r>
            <w:proofErr w:type="spellEnd"/>
            <w:r w:rsidRPr="000B7EE7">
              <w:rPr>
                <w:sz w:val="20"/>
                <w:szCs w:val="20"/>
              </w:rPr>
              <w:t xml:space="preserve"> </w:t>
            </w:r>
            <w:proofErr w:type="spellStart"/>
            <w:r w:rsidRPr="000B7EE7">
              <w:rPr>
                <w:sz w:val="20"/>
                <w:szCs w:val="20"/>
              </w:rPr>
              <w:t>vitro</w:t>
            </w:r>
            <w:proofErr w:type="spellEnd"/>
            <w:r w:rsidRPr="000B7EE7">
              <w:rPr>
                <w:sz w:val="20"/>
                <w:szCs w:val="20"/>
              </w:rPr>
              <w:t>.</w:t>
            </w:r>
            <w:proofErr w:type="gramEnd"/>
            <w:r w:rsidRPr="000B7EE7">
              <w:rPr>
                <w:sz w:val="20"/>
                <w:szCs w:val="20"/>
              </w:rPr>
              <w:t xml:space="preserve"> Химический состав </w:t>
            </w:r>
            <w:proofErr w:type="gramStart"/>
            <w:r w:rsidRPr="000B7EE7">
              <w:rPr>
                <w:sz w:val="20"/>
                <w:szCs w:val="20"/>
              </w:rPr>
              <w:t>тест-полосок</w:t>
            </w:r>
            <w:proofErr w:type="gramEnd"/>
            <w:r w:rsidRPr="000B7EE7">
              <w:rPr>
                <w:sz w:val="20"/>
                <w:szCs w:val="20"/>
              </w:rPr>
              <w:t>: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Белок. Ингредиенты: 0,3% (по массе) </w:t>
            </w:r>
            <w:proofErr w:type="spellStart"/>
            <w:r w:rsidRPr="000B7EE7">
              <w:rPr>
                <w:sz w:val="20"/>
                <w:szCs w:val="20"/>
              </w:rPr>
              <w:t>тетрабромфенолового</w:t>
            </w:r>
            <w:proofErr w:type="spellEnd"/>
            <w:r w:rsidRPr="000B7EE7">
              <w:rPr>
                <w:sz w:val="20"/>
                <w:szCs w:val="20"/>
              </w:rPr>
              <w:t xml:space="preserve"> синего, 97,3 % (по массе) буфера, 2,4 % (по массе) нереагирующих ингредиентов.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Кровь. З</w:t>
            </w:r>
            <w:proofErr w:type="gramStart"/>
            <w:r w:rsidRPr="000B7EE7">
              <w:rPr>
                <w:sz w:val="20"/>
                <w:szCs w:val="20"/>
              </w:rPr>
              <w:t>,З</w:t>
            </w:r>
            <w:proofErr w:type="gramEnd"/>
            <w:r w:rsidRPr="000B7EE7">
              <w:rPr>
                <w:sz w:val="20"/>
                <w:szCs w:val="20"/>
              </w:rPr>
              <w:t xml:space="preserve">’,5,5’-тетраметилбензидина. Ингредиенты: 6,8 % (по массе) </w:t>
            </w:r>
            <w:proofErr w:type="spellStart"/>
            <w:r w:rsidRPr="000B7EE7">
              <w:rPr>
                <w:sz w:val="20"/>
                <w:szCs w:val="20"/>
              </w:rPr>
              <w:t>диизопропилбензола</w:t>
            </w:r>
            <w:proofErr w:type="spellEnd"/>
            <w:r w:rsidRPr="000B7EE7">
              <w:rPr>
                <w:sz w:val="20"/>
                <w:szCs w:val="20"/>
              </w:rPr>
              <w:t xml:space="preserve"> </w:t>
            </w:r>
            <w:proofErr w:type="spellStart"/>
            <w:r w:rsidRPr="000B7EE7">
              <w:rPr>
                <w:sz w:val="20"/>
                <w:szCs w:val="20"/>
              </w:rPr>
              <w:t>дигидропероксида</w:t>
            </w:r>
            <w:proofErr w:type="spellEnd"/>
            <w:r w:rsidRPr="000B7EE7">
              <w:rPr>
                <w:sz w:val="20"/>
                <w:szCs w:val="20"/>
              </w:rPr>
              <w:t>, 4,0% (по массе) З</w:t>
            </w:r>
            <w:proofErr w:type="gramStart"/>
            <w:r w:rsidRPr="000B7EE7">
              <w:rPr>
                <w:sz w:val="20"/>
                <w:szCs w:val="20"/>
              </w:rPr>
              <w:t>,З</w:t>
            </w:r>
            <w:proofErr w:type="gramEnd"/>
            <w:r w:rsidRPr="000B7EE7">
              <w:rPr>
                <w:sz w:val="20"/>
                <w:szCs w:val="20"/>
              </w:rPr>
              <w:t>’,5,5’-тетраметилбензидина, 48,0% (по массе) буфера, 41,2 % (по массе) нереагирующих ингредиентов.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Лейкоциты. Ингредиенты: 0,4 % (по массе) производного сложного эфира пиррола и аминокислот, 0,2 % (по массе) </w:t>
            </w:r>
            <w:proofErr w:type="spellStart"/>
            <w:r w:rsidRPr="000B7EE7">
              <w:rPr>
                <w:sz w:val="20"/>
                <w:szCs w:val="20"/>
              </w:rPr>
              <w:t>диазосоли</w:t>
            </w:r>
            <w:proofErr w:type="spellEnd"/>
            <w:r w:rsidRPr="000B7EE7">
              <w:rPr>
                <w:sz w:val="20"/>
                <w:szCs w:val="20"/>
              </w:rPr>
              <w:t>, 40,9 % (по массе) буфера, 58,5 % (по массе) нереагирующих ингредиентов.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Нитриты. Ингредиенты: 1,4% (по массе) р-</w:t>
            </w:r>
            <w:proofErr w:type="spellStart"/>
            <w:r w:rsidRPr="000B7EE7">
              <w:rPr>
                <w:sz w:val="20"/>
                <w:szCs w:val="20"/>
              </w:rPr>
              <w:t>арсаниловой</w:t>
            </w:r>
            <w:proofErr w:type="spellEnd"/>
            <w:r w:rsidRPr="000B7EE7">
              <w:rPr>
                <w:sz w:val="20"/>
                <w:szCs w:val="20"/>
              </w:rPr>
              <w:t xml:space="preserve"> кислоты, 1,3% (по массе) 1,2,3,4- </w:t>
            </w:r>
            <w:proofErr w:type="spellStart"/>
            <w:r w:rsidRPr="000B7EE7">
              <w:rPr>
                <w:sz w:val="20"/>
                <w:szCs w:val="20"/>
              </w:rPr>
              <w:t>тетрагидробензо</w:t>
            </w:r>
            <w:proofErr w:type="spellEnd"/>
            <w:r w:rsidRPr="000B7EE7">
              <w:rPr>
                <w:sz w:val="20"/>
                <w:szCs w:val="20"/>
              </w:rPr>
              <w:t>(h)хинолин-</w:t>
            </w:r>
            <w:proofErr w:type="spellStart"/>
            <w:r w:rsidRPr="000B7EE7">
              <w:rPr>
                <w:sz w:val="20"/>
                <w:szCs w:val="20"/>
              </w:rPr>
              <w:t>триол</w:t>
            </w:r>
            <w:proofErr w:type="spellEnd"/>
            <w:r w:rsidRPr="000B7EE7">
              <w:rPr>
                <w:sz w:val="20"/>
                <w:szCs w:val="20"/>
              </w:rPr>
              <w:t>, 10,8 % (по массе) буфера, 86,5 % (по массе) нереагирующих ингредиентов.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Глюкоза. Ингредиенты: 2,2% (по массе) </w:t>
            </w:r>
            <w:proofErr w:type="spellStart"/>
            <w:r w:rsidRPr="000B7EE7">
              <w:rPr>
                <w:sz w:val="20"/>
                <w:szCs w:val="20"/>
              </w:rPr>
              <w:t>окидазы</w:t>
            </w:r>
            <w:proofErr w:type="spellEnd"/>
            <w:r w:rsidRPr="000B7EE7">
              <w:rPr>
                <w:sz w:val="20"/>
                <w:szCs w:val="20"/>
              </w:rPr>
              <w:t xml:space="preserve"> глюкозы (микробной, 13ME), 1,0% (по массе) </w:t>
            </w:r>
            <w:proofErr w:type="spellStart"/>
            <w:r w:rsidRPr="000B7EE7">
              <w:rPr>
                <w:sz w:val="20"/>
                <w:szCs w:val="20"/>
              </w:rPr>
              <w:t>пероксидазы</w:t>
            </w:r>
            <w:proofErr w:type="spellEnd"/>
            <w:r w:rsidRPr="000B7EE7">
              <w:rPr>
                <w:sz w:val="20"/>
                <w:szCs w:val="20"/>
              </w:rPr>
              <w:t xml:space="preserve"> (</w:t>
            </w:r>
            <w:proofErr w:type="spellStart"/>
            <w:r w:rsidRPr="000B7EE7">
              <w:rPr>
                <w:sz w:val="20"/>
                <w:szCs w:val="20"/>
              </w:rPr>
              <w:t>пероксидаза</w:t>
            </w:r>
            <w:proofErr w:type="spellEnd"/>
            <w:r w:rsidRPr="000B7EE7">
              <w:rPr>
                <w:sz w:val="20"/>
                <w:szCs w:val="20"/>
              </w:rPr>
              <w:t xml:space="preserve"> хрена3300 ME), 8,1 % (по массе) иодида калия, 69,8 % (по массе) буфера. 18,9 % (по массе) нереагирующих ингредиентов. 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Кетоны. Ингредиенты: 7,1 % (по массе) </w:t>
            </w:r>
            <w:proofErr w:type="spellStart"/>
            <w:r w:rsidRPr="000B7EE7">
              <w:rPr>
                <w:sz w:val="20"/>
                <w:szCs w:val="20"/>
              </w:rPr>
              <w:t>нитропруссида</w:t>
            </w:r>
            <w:proofErr w:type="spellEnd"/>
            <w:r w:rsidRPr="000B7EE7">
              <w:rPr>
                <w:sz w:val="20"/>
                <w:szCs w:val="20"/>
              </w:rPr>
              <w:t xml:space="preserve"> натрия. 92,9 % (по массе) буфера.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Кислотность (</w:t>
            </w:r>
            <w:proofErr w:type="spellStart"/>
            <w:r w:rsidRPr="000B7EE7">
              <w:rPr>
                <w:sz w:val="20"/>
                <w:szCs w:val="20"/>
              </w:rPr>
              <w:t>pH</w:t>
            </w:r>
            <w:proofErr w:type="spellEnd"/>
            <w:r w:rsidRPr="000B7EE7">
              <w:rPr>
                <w:sz w:val="20"/>
                <w:szCs w:val="20"/>
              </w:rPr>
              <w:t xml:space="preserve">). Ингредиенты: 0,2% (по массе) метилового красного, 2,8% (по массе) </w:t>
            </w:r>
            <w:proofErr w:type="spellStart"/>
            <w:r w:rsidRPr="000B7EE7">
              <w:rPr>
                <w:sz w:val="20"/>
                <w:szCs w:val="20"/>
              </w:rPr>
              <w:t>бромтимолового</w:t>
            </w:r>
            <w:proofErr w:type="spellEnd"/>
            <w:r w:rsidRPr="000B7EE7">
              <w:rPr>
                <w:sz w:val="20"/>
                <w:szCs w:val="20"/>
              </w:rPr>
              <w:t xml:space="preserve"> синего, 97,0 % (по массе) нереагирующих ингредиентов.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Удельный вес. Ингредиенты: 2,8% (по массе) </w:t>
            </w:r>
            <w:proofErr w:type="spellStart"/>
            <w:r w:rsidRPr="000B7EE7">
              <w:rPr>
                <w:sz w:val="20"/>
                <w:szCs w:val="20"/>
              </w:rPr>
              <w:t>бромтимолового</w:t>
            </w:r>
            <w:proofErr w:type="spellEnd"/>
            <w:r w:rsidRPr="000B7EE7">
              <w:rPr>
                <w:sz w:val="20"/>
                <w:szCs w:val="20"/>
              </w:rPr>
              <w:t xml:space="preserve"> синего, 68,8 % (по массе) сополимер </w:t>
            </w:r>
            <w:proofErr w:type="spellStart"/>
            <w:r w:rsidRPr="000B7EE7">
              <w:rPr>
                <w:sz w:val="20"/>
                <w:szCs w:val="20"/>
              </w:rPr>
              <w:t>метилвинилового</w:t>
            </w:r>
            <w:proofErr w:type="spellEnd"/>
            <w:r w:rsidRPr="000B7EE7">
              <w:rPr>
                <w:sz w:val="20"/>
                <w:szCs w:val="20"/>
              </w:rPr>
              <w:t xml:space="preserve"> эфира и малеинового ангидрида. 28,4 % (по массе) гидроксида натрия.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lastRenderedPageBreak/>
              <w:t xml:space="preserve">Билирубин. Ингредиенты: 0,4 % (по массе) </w:t>
            </w:r>
            <w:proofErr w:type="spellStart"/>
            <w:r w:rsidRPr="000B7EE7">
              <w:rPr>
                <w:sz w:val="20"/>
                <w:szCs w:val="20"/>
              </w:rPr>
              <w:t>диазосоли</w:t>
            </w:r>
            <w:proofErr w:type="spellEnd"/>
            <w:r w:rsidRPr="000B7EE7">
              <w:rPr>
                <w:sz w:val="20"/>
                <w:szCs w:val="20"/>
              </w:rPr>
              <w:t xml:space="preserve"> 2,4-дихлоранилина, 37,3 % (по массе) буфера, 62,3%.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Время измерения: 60 сек. 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Фасовка и количество тестов: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- 100 </w:t>
            </w:r>
            <w:proofErr w:type="gramStart"/>
            <w:r w:rsidRPr="000B7EE7">
              <w:rPr>
                <w:sz w:val="20"/>
                <w:szCs w:val="20"/>
              </w:rPr>
              <w:t>тест-полосок</w:t>
            </w:r>
            <w:proofErr w:type="gramEnd"/>
            <w:r w:rsidRPr="000B7EE7">
              <w:rPr>
                <w:sz w:val="20"/>
                <w:szCs w:val="20"/>
              </w:rPr>
              <w:t xml:space="preserve"> (100 измерений).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Идентификационные полосы обеспечивают: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-  автоматическое распознавание </w:t>
            </w:r>
            <w:proofErr w:type="gramStart"/>
            <w:r w:rsidRPr="000B7EE7">
              <w:rPr>
                <w:sz w:val="20"/>
                <w:szCs w:val="20"/>
              </w:rPr>
              <w:t>тест-полоски</w:t>
            </w:r>
            <w:proofErr w:type="gramEnd"/>
            <w:r w:rsidRPr="000B7EE7">
              <w:rPr>
                <w:sz w:val="20"/>
                <w:szCs w:val="20"/>
              </w:rPr>
              <w:t xml:space="preserve"> и использование соответствующих настроек при выполнении анализа;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-  автоматическую проверку качества (</w:t>
            </w:r>
            <w:proofErr w:type="spellStart"/>
            <w:r w:rsidRPr="000B7EE7">
              <w:rPr>
                <w:sz w:val="20"/>
                <w:szCs w:val="20"/>
              </w:rPr>
              <w:t>Auto-Check</w:t>
            </w:r>
            <w:proofErr w:type="spellEnd"/>
            <w:r w:rsidRPr="000B7EE7">
              <w:rPr>
                <w:sz w:val="20"/>
                <w:szCs w:val="20"/>
              </w:rPr>
              <w:t>);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- предотвращение накопления жидкостей;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- определение того, была ли полоска повреждена от воздействия влаги.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Аналитическая чувствительность: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Белок: 0,15-0,3 г/л (15-30 мг/</w:t>
            </w:r>
            <w:proofErr w:type="spellStart"/>
            <w:r w:rsidRPr="000B7EE7">
              <w:rPr>
                <w:sz w:val="20"/>
                <w:szCs w:val="20"/>
              </w:rPr>
              <w:t>дл</w:t>
            </w:r>
            <w:proofErr w:type="spellEnd"/>
            <w:r w:rsidRPr="000B7EE7">
              <w:rPr>
                <w:sz w:val="20"/>
                <w:szCs w:val="20"/>
              </w:rPr>
              <w:t>) альбумина.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Кровь: 150-620 мкг/</w:t>
            </w:r>
            <w:proofErr w:type="gramStart"/>
            <w:r w:rsidRPr="000B7EE7">
              <w:rPr>
                <w:sz w:val="20"/>
                <w:szCs w:val="20"/>
              </w:rPr>
              <w:t>л</w:t>
            </w:r>
            <w:proofErr w:type="gramEnd"/>
            <w:r w:rsidRPr="000B7EE7">
              <w:rPr>
                <w:sz w:val="20"/>
                <w:szCs w:val="20"/>
              </w:rPr>
              <w:t xml:space="preserve"> (0,015-0,062 мг/</w:t>
            </w:r>
            <w:proofErr w:type="spellStart"/>
            <w:r w:rsidRPr="000B7EE7">
              <w:rPr>
                <w:sz w:val="20"/>
                <w:szCs w:val="20"/>
              </w:rPr>
              <w:t>дл</w:t>
            </w:r>
            <w:proofErr w:type="spellEnd"/>
            <w:r w:rsidRPr="000B7EE7">
              <w:rPr>
                <w:sz w:val="20"/>
                <w:szCs w:val="20"/>
              </w:rPr>
              <w:t>) гемоглобина.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Лейкоциты: 5-15 клеток в поле зрения (крупное увеличение) в клиническом образце.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Нитриты: 13-22 </w:t>
            </w:r>
            <w:proofErr w:type="spellStart"/>
            <w:r w:rsidRPr="000B7EE7">
              <w:rPr>
                <w:sz w:val="20"/>
                <w:szCs w:val="20"/>
              </w:rPr>
              <w:t>мкмоль</w:t>
            </w:r>
            <w:proofErr w:type="spellEnd"/>
            <w:r w:rsidRPr="000B7EE7">
              <w:rPr>
                <w:sz w:val="20"/>
                <w:szCs w:val="20"/>
              </w:rPr>
              <w:t>/л (0,06-0,1 мг/</w:t>
            </w:r>
            <w:proofErr w:type="spellStart"/>
            <w:r w:rsidRPr="000B7EE7">
              <w:rPr>
                <w:sz w:val="20"/>
                <w:szCs w:val="20"/>
              </w:rPr>
              <w:t>дл</w:t>
            </w:r>
            <w:proofErr w:type="spellEnd"/>
            <w:r w:rsidRPr="000B7EE7">
              <w:rPr>
                <w:sz w:val="20"/>
                <w:szCs w:val="20"/>
              </w:rPr>
              <w:t xml:space="preserve">) </w:t>
            </w:r>
            <w:proofErr w:type="gramStart"/>
            <w:r w:rsidRPr="000B7EE7">
              <w:rPr>
                <w:sz w:val="20"/>
                <w:szCs w:val="20"/>
              </w:rPr>
              <w:t>нитрит-иона</w:t>
            </w:r>
            <w:proofErr w:type="gramEnd"/>
            <w:r w:rsidRPr="000B7EE7">
              <w:rPr>
                <w:sz w:val="20"/>
                <w:szCs w:val="20"/>
              </w:rPr>
              <w:t>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Глюкоза: 4-7 </w:t>
            </w:r>
            <w:proofErr w:type="spellStart"/>
            <w:r w:rsidRPr="000B7EE7">
              <w:rPr>
                <w:sz w:val="20"/>
                <w:szCs w:val="20"/>
              </w:rPr>
              <w:t>ммоль</w:t>
            </w:r>
            <w:proofErr w:type="spellEnd"/>
            <w:r w:rsidRPr="000B7EE7">
              <w:rPr>
                <w:sz w:val="20"/>
                <w:szCs w:val="20"/>
              </w:rPr>
              <w:t>/л (75-125 мг/</w:t>
            </w:r>
            <w:proofErr w:type="spellStart"/>
            <w:r w:rsidRPr="000B7EE7">
              <w:rPr>
                <w:sz w:val="20"/>
                <w:szCs w:val="20"/>
              </w:rPr>
              <w:t>дл</w:t>
            </w:r>
            <w:proofErr w:type="spellEnd"/>
            <w:r w:rsidRPr="000B7EE7">
              <w:rPr>
                <w:sz w:val="20"/>
                <w:szCs w:val="20"/>
              </w:rPr>
              <w:t>) глюкозы.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Кетоны: 0,5-1,0 </w:t>
            </w:r>
            <w:proofErr w:type="spellStart"/>
            <w:r w:rsidRPr="000B7EE7">
              <w:rPr>
                <w:sz w:val="20"/>
                <w:szCs w:val="20"/>
              </w:rPr>
              <w:t>ммоль</w:t>
            </w:r>
            <w:proofErr w:type="spellEnd"/>
            <w:r w:rsidRPr="000B7EE7">
              <w:rPr>
                <w:sz w:val="20"/>
                <w:szCs w:val="20"/>
              </w:rPr>
              <w:t>/л (5-10 мг/</w:t>
            </w:r>
            <w:proofErr w:type="spellStart"/>
            <w:r w:rsidRPr="000B7EE7">
              <w:rPr>
                <w:sz w:val="20"/>
                <w:szCs w:val="20"/>
              </w:rPr>
              <w:t>дл</w:t>
            </w:r>
            <w:proofErr w:type="spellEnd"/>
            <w:r w:rsidRPr="000B7EE7">
              <w:rPr>
                <w:sz w:val="20"/>
                <w:szCs w:val="20"/>
              </w:rPr>
              <w:t>) ацетоуксусной кислоты.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Билирубин: 7-14 </w:t>
            </w:r>
            <w:proofErr w:type="spellStart"/>
            <w:r w:rsidRPr="000B7EE7">
              <w:rPr>
                <w:sz w:val="20"/>
                <w:szCs w:val="20"/>
              </w:rPr>
              <w:t>мкмоль</w:t>
            </w:r>
            <w:proofErr w:type="spellEnd"/>
            <w:r w:rsidRPr="000B7EE7">
              <w:rPr>
                <w:sz w:val="20"/>
                <w:szCs w:val="20"/>
              </w:rPr>
              <w:t>/л (0,4-0,8 мг/</w:t>
            </w:r>
            <w:proofErr w:type="spellStart"/>
            <w:r w:rsidRPr="000B7EE7">
              <w:rPr>
                <w:sz w:val="20"/>
                <w:szCs w:val="20"/>
              </w:rPr>
              <w:t>дл</w:t>
            </w:r>
            <w:proofErr w:type="spellEnd"/>
            <w:r w:rsidRPr="000B7EE7">
              <w:rPr>
                <w:sz w:val="20"/>
                <w:szCs w:val="20"/>
              </w:rPr>
              <w:t>) билирубина.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  <w:lang w:val="en-US"/>
              </w:rPr>
            </w:pPr>
            <w:r w:rsidRPr="000B7EE7">
              <w:rPr>
                <w:sz w:val="20"/>
                <w:szCs w:val="20"/>
              </w:rPr>
              <w:t>Соответствует</w:t>
            </w:r>
            <w:r w:rsidRPr="000B7EE7">
              <w:rPr>
                <w:sz w:val="20"/>
                <w:szCs w:val="20"/>
                <w:lang w:val="en-US"/>
              </w:rPr>
              <w:t xml:space="preserve"> In Vitro Diagnostic Directive (IVDD).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0B7EE7" w:rsidRDefault="002F703D" w:rsidP="00B67F67">
            <w:pPr>
              <w:pStyle w:val="a6"/>
              <w:jc w:val="center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0B7EE7" w:rsidRDefault="009C61CF" w:rsidP="00B67F6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0B7EE7" w:rsidRDefault="009C61CF" w:rsidP="00B67F67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0B7EE7">
              <w:rPr>
                <w:sz w:val="20"/>
                <w:szCs w:val="20"/>
              </w:rPr>
              <w:t>25</w:t>
            </w:r>
            <w:r w:rsidR="0028285A">
              <w:rPr>
                <w:sz w:val="20"/>
                <w:szCs w:val="20"/>
              </w:rPr>
              <w:t xml:space="preserve"> </w:t>
            </w:r>
            <w:r w:rsidRPr="000B7EE7">
              <w:rPr>
                <w:sz w:val="20"/>
                <w:szCs w:val="20"/>
              </w:rPr>
              <w:t>740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0B7EE7" w:rsidRDefault="002F703D" w:rsidP="00B67F67">
            <w:pPr>
              <w:pStyle w:val="a6"/>
              <w:jc w:val="center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2</w:t>
            </w:r>
            <w:r w:rsidR="0028285A">
              <w:rPr>
                <w:sz w:val="20"/>
                <w:szCs w:val="20"/>
              </w:rPr>
              <w:t xml:space="preserve"> </w:t>
            </w:r>
            <w:r w:rsidRPr="000B7EE7">
              <w:rPr>
                <w:sz w:val="20"/>
                <w:szCs w:val="20"/>
              </w:rPr>
              <w:t>574</w:t>
            </w:r>
            <w:r w:rsidR="0028285A">
              <w:rPr>
                <w:sz w:val="20"/>
                <w:szCs w:val="20"/>
              </w:rPr>
              <w:t xml:space="preserve"> </w:t>
            </w:r>
            <w:r w:rsidRPr="000B7EE7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Хлорид кальция 0,025 моль/</w:t>
            </w:r>
            <w:proofErr w:type="gram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x 15 мл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"Раствор хлорида кальция применяется как вспомогательный реагент для различных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коагулометрических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анализов.</w:t>
            </w:r>
          </w:p>
          <w:p w:rsidR="002F703D" w:rsidRPr="00EB7A21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Состав: раствор CaCl2 0.025 моль/л. Стабильность после вскрытия: 8 недель при +2 до +25 °C. Фасовка: -10 x 15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8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28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Thromborel</w:t>
            </w:r>
            <w:proofErr w:type="spell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 10 x 10 мл (1000 тестов)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"Реагент для определения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 (ПВ) и активности факторов свертывания II, V, VII и X.</w:t>
            </w:r>
          </w:p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Состав: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человеческий плацентарный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тромбопластин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(≤ 60 г/л), хлорид кальция (прибл. 1,5 г/л), стабилизаторы. Консерванты: гентамицин (0,1 г/л), 5-хлор-2-метил-4-изотиазол-3-он и 2-метил-4-изотиазол-3-он (&lt;15 мг/л). </w:t>
            </w:r>
          </w:p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и количество тестов:</w:t>
            </w:r>
          </w:p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 x 10 мл (1000 тестов).</w:t>
            </w:r>
          </w:p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Стабильность после восстановления:</w:t>
            </w:r>
          </w:p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 температуре 37 °C - 8 ч. (открытый флакон);</w:t>
            </w:r>
          </w:p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 температуре 15-25 °C 2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(открытый флакон);</w:t>
            </w:r>
          </w:p>
          <w:p w:rsidR="002F703D" w:rsidRPr="00EB7A21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 температуре 2-8 °C 5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(закрытый флакон). 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утвержденным</w:t>
            </w:r>
            <w:proofErr w:type="gram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8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B67F67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  <w:r w:rsidR="0028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spell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FS 10 x 10 мл (2000 тестов)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"Реагент для определения АЧТВ показывает высокую чувствительность к дефициту внутренних факторов свертывания (VIII, IX, XI и XII). Состав: очищенные соевые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фосфатиды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1,0 × 10–4 растворе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эллаговой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 с добавлением буфера, стабилизаторов и консервантов. Форма выпуска должна быть жидкая, готовая к применению. После распечатывания реагент</w:t>
            </w:r>
          </w:p>
          <w:p w:rsidR="002F703D" w:rsidRPr="00EB7A21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стабилен 7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при температуре от 2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proofErr w:type="gram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°C. Не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замораживать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асовка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10х10мл.Для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28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  <w:r w:rsidR="0028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Control Plasma P 10 x for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 ml (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плазма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Control Plasma P 10 x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7509F4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Реагент предназначен для контроля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коагулометрических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фибринолизных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тестов в патологических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значениях</w:t>
            </w:r>
            <w:proofErr w:type="gram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пулированная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плазма отобранных здоровых доноров крови, стабилизированная HEPES-буфером (12 г/л); не содержит консервантов. Фасовка: 10 x 1мл</w:t>
            </w:r>
            <w:proofErr w:type="gram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табильность после восстановления при температуре от +15 до +25°C - 4ч. 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</w:t>
            </w:r>
            <w:proofErr w:type="gram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утвержденным</w:t>
            </w:r>
            <w:proofErr w:type="gram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B67F67" w:rsidRDefault="00B67F67" w:rsidP="00B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28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B67F67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8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  <w:r w:rsidR="0028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подписания договора по заявке заказчика 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Control Plasma N 10 x for 1 ml (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плазма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Control Plasma N 10 x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0A7D65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предназначен для ежедневного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внутрилабораторного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противосвертывающей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фибринолитической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систем. Состав: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пулированная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плазма отобранных здоровых доноров крови, стабилизированная HEPES-буфером (12 г/л); не содержит консервантов. Фасовка: 10 x 1,0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табильность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вскрытия: 4ч при +15 до +25 °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C.Для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B67F67" w:rsidRDefault="00B67F67" w:rsidP="00B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FF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B67F67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промывочный CA </w:t>
            </w: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1 x 500мл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EB7A21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применения в качестве промывающего реагента при работе на анализаторах факторов свертываемости Состав: </w:t>
            </w:r>
            <w:proofErr w:type="spellStart"/>
            <w:proofErr w:type="gram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оляная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 &lt;1%;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=2.0. Стабильность после вскрытия (закрытый флакон): при температуре от 15 до 25 ° C - 1 месяц. Фасовка: 1х500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совместимости с программным обеспечением медицинского оборудования, имеющегося в наличии у </w:t>
            </w:r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Заказчика, и последующей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B67F67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FF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B67F67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в течение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чистящий CA </w:t>
            </w: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1 x 50мл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EB7A21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применения в качестве промывающего реагента при работе на анализаторах факторов свертываемости. Состав: гипохлорит натрия 1,0 % (концентрация активного хлора),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=11.5. Стабильность после вскрытия (закрытый флакон): при температуре от 2 до 8 ° C – 1 месяц. Фасовка: 1х50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F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E9643A">
        <w:rPr>
          <w:sz w:val="24"/>
          <w:szCs w:val="24"/>
        </w:rPr>
        <w:t>10</w:t>
      </w:r>
      <w:r w:rsidR="00500ABA">
        <w:rPr>
          <w:sz w:val="24"/>
          <w:szCs w:val="24"/>
        </w:rPr>
        <w:t xml:space="preserve"> </w:t>
      </w:r>
      <w:r w:rsidR="00D35A19">
        <w:rPr>
          <w:sz w:val="24"/>
          <w:szCs w:val="24"/>
        </w:rPr>
        <w:t>октября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E9643A">
        <w:rPr>
          <w:sz w:val="24"/>
          <w:szCs w:val="24"/>
        </w:rPr>
        <w:t>10</w:t>
      </w:r>
      <w:r w:rsidR="00D35A19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F62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D43CB"/>
    <w:rsid w:val="0011050C"/>
    <w:rsid w:val="00240962"/>
    <w:rsid w:val="0028285A"/>
    <w:rsid w:val="002D6991"/>
    <w:rsid w:val="002F703D"/>
    <w:rsid w:val="00314A62"/>
    <w:rsid w:val="0033325E"/>
    <w:rsid w:val="003428FD"/>
    <w:rsid w:val="003815CC"/>
    <w:rsid w:val="00390957"/>
    <w:rsid w:val="00415E82"/>
    <w:rsid w:val="00434BD4"/>
    <w:rsid w:val="00441DAD"/>
    <w:rsid w:val="0048572D"/>
    <w:rsid w:val="00500ABA"/>
    <w:rsid w:val="0059764B"/>
    <w:rsid w:val="005C61C2"/>
    <w:rsid w:val="006247A1"/>
    <w:rsid w:val="006438BA"/>
    <w:rsid w:val="006E3873"/>
    <w:rsid w:val="00791AE0"/>
    <w:rsid w:val="0080386F"/>
    <w:rsid w:val="00842384"/>
    <w:rsid w:val="008A45FE"/>
    <w:rsid w:val="00936555"/>
    <w:rsid w:val="009B2DD9"/>
    <w:rsid w:val="009C61CF"/>
    <w:rsid w:val="009E163E"/>
    <w:rsid w:val="009E408E"/>
    <w:rsid w:val="00A021ED"/>
    <w:rsid w:val="00A35540"/>
    <w:rsid w:val="00A51FBB"/>
    <w:rsid w:val="00B06541"/>
    <w:rsid w:val="00B231C5"/>
    <w:rsid w:val="00B62B34"/>
    <w:rsid w:val="00B67F67"/>
    <w:rsid w:val="00CD0208"/>
    <w:rsid w:val="00D35A19"/>
    <w:rsid w:val="00D821CC"/>
    <w:rsid w:val="00E322E0"/>
    <w:rsid w:val="00E9643A"/>
    <w:rsid w:val="00EA2478"/>
    <w:rsid w:val="00EB28C8"/>
    <w:rsid w:val="00F117FE"/>
    <w:rsid w:val="00F15F76"/>
    <w:rsid w:val="00F6279F"/>
    <w:rsid w:val="00FA78CC"/>
    <w:rsid w:val="00FB0129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F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F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83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4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9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0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6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6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4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54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1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48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8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98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3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2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76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5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6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73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58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69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7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6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76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7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33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9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2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95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2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7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18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5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8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7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97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53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86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8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1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58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411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3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6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5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7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1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7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80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8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5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1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7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83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9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6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89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9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7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1BB9-0BE6-4341-B3C5-DBC7FC6E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2022-10-03T08:16:00Z</cp:lastPrinted>
  <dcterms:created xsi:type="dcterms:W3CDTF">2022-01-24T07:24:00Z</dcterms:created>
  <dcterms:modified xsi:type="dcterms:W3CDTF">2022-10-14T07:22:00Z</dcterms:modified>
</cp:coreProperties>
</file>